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97D5D" w14:textId="77777777" w:rsidR="0094575D" w:rsidRPr="0094575D" w:rsidRDefault="0094575D" w:rsidP="008A241D">
      <w:pPr>
        <w:spacing w:before="0" w:line="240" w:lineRule="auto"/>
        <w:jc w:val="center"/>
        <w:rPr>
          <w:rFonts w:ascii="Times New Roman" w:hAnsi="Times New Roman"/>
          <w:b/>
          <w:sz w:val="28"/>
          <w:szCs w:val="28"/>
        </w:rPr>
      </w:pPr>
      <w:bookmarkStart w:id="0" w:name="_GoBack"/>
      <w:bookmarkEnd w:id="0"/>
    </w:p>
    <w:p w14:paraId="7A9B15EC" w14:textId="4AA9173D" w:rsidR="0094575D" w:rsidRDefault="00F71D11" w:rsidP="008A241D">
      <w:pPr>
        <w:spacing w:before="0" w:line="240" w:lineRule="auto"/>
        <w:jc w:val="center"/>
        <w:rPr>
          <w:rFonts w:ascii="Times New Roman" w:hAnsi="Times New Roman"/>
          <w:b/>
          <w:sz w:val="28"/>
          <w:szCs w:val="28"/>
        </w:rPr>
      </w:pPr>
      <w:r>
        <w:rPr>
          <w:rFonts w:ascii="Times New Roman" w:hAnsi="Times New Roman"/>
          <w:b/>
          <w:sz w:val="28"/>
          <w:szCs w:val="28"/>
        </w:rPr>
        <w:t xml:space="preserve">SUMMARY OF ISSUES </w:t>
      </w:r>
    </w:p>
    <w:p w14:paraId="6DD25614" w14:textId="77777777" w:rsidR="0094575D" w:rsidRPr="0094575D" w:rsidRDefault="0094575D" w:rsidP="0094575D">
      <w:pPr>
        <w:spacing w:before="0" w:line="240" w:lineRule="auto"/>
        <w:jc w:val="right"/>
        <w:rPr>
          <w:rFonts w:ascii="Times New Roman" w:hAnsi="Times New Roman"/>
          <w:i/>
          <w:sz w:val="16"/>
          <w:szCs w:val="28"/>
        </w:rPr>
      </w:pPr>
    </w:p>
    <w:p w14:paraId="18170074" w14:textId="520B36E3" w:rsidR="0094575D" w:rsidRPr="00656F9A" w:rsidRDefault="0094575D" w:rsidP="0094575D">
      <w:pPr>
        <w:spacing w:before="0" w:line="240" w:lineRule="auto"/>
        <w:jc w:val="right"/>
        <w:rPr>
          <w:rFonts w:ascii="Times New Roman" w:hAnsi="Times New Roman"/>
          <w:i/>
          <w:sz w:val="24"/>
          <w:szCs w:val="24"/>
        </w:rPr>
      </w:pPr>
      <w:r w:rsidRPr="00656F9A">
        <w:rPr>
          <w:rFonts w:ascii="Times New Roman" w:hAnsi="Times New Roman"/>
          <w:i/>
          <w:sz w:val="24"/>
          <w:szCs w:val="24"/>
        </w:rPr>
        <w:t xml:space="preserve">Prepared by </w:t>
      </w:r>
    </w:p>
    <w:p w14:paraId="45791AF0" w14:textId="13458A2B" w:rsidR="0094575D" w:rsidRPr="00656F9A" w:rsidRDefault="0094575D" w:rsidP="0094575D">
      <w:pPr>
        <w:spacing w:before="0" w:line="240" w:lineRule="auto"/>
        <w:jc w:val="right"/>
        <w:rPr>
          <w:rFonts w:ascii="Times New Roman" w:hAnsi="Times New Roman"/>
          <w:i/>
          <w:sz w:val="24"/>
          <w:szCs w:val="24"/>
        </w:rPr>
      </w:pPr>
      <w:r w:rsidRPr="00656F9A">
        <w:rPr>
          <w:rFonts w:ascii="Times New Roman" w:hAnsi="Times New Roman"/>
          <w:i/>
          <w:sz w:val="24"/>
          <w:szCs w:val="24"/>
        </w:rPr>
        <w:t>VBF Power &amp; Energy Working Group</w:t>
      </w:r>
    </w:p>
    <w:p w14:paraId="480108B8" w14:textId="77777777" w:rsidR="008845E4" w:rsidRPr="00B6231F" w:rsidRDefault="008845E4" w:rsidP="001372AF">
      <w:pPr>
        <w:pStyle w:val="BodyText"/>
        <w:contextualSpacing/>
        <w:jc w:val="right"/>
        <w:rPr>
          <w:rFonts w:ascii="Times New Roman" w:hAnsi="Times New Roman"/>
          <w:i/>
          <w:sz w:val="24"/>
          <w:szCs w:val="24"/>
        </w:rPr>
      </w:pP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71"/>
        <w:gridCol w:w="5812"/>
        <w:gridCol w:w="4785"/>
      </w:tblGrid>
      <w:tr w:rsidR="00A65F38" w:rsidRPr="00656F9A" w14:paraId="5B9C8E4D" w14:textId="77777777" w:rsidTr="00656F9A">
        <w:trPr>
          <w:trHeight w:val="668"/>
          <w:tblHeader/>
        </w:trPr>
        <w:tc>
          <w:tcPr>
            <w:tcW w:w="570" w:type="dxa"/>
            <w:shd w:val="clear" w:color="auto" w:fill="808080" w:themeFill="background1" w:themeFillShade="80"/>
            <w:vAlign w:val="center"/>
          </w:tcPr>
          <w:p w14:paraId="6AB860D2" w14:textId="308DD690" w:rsidR="00581C67" w:rsidRPr="00656F9A" w:rsidRDefault="00133570" w:rsidP="00133570">
            <w:pPr>
              <w:pStyle w:val="ListParagraph"/>
              <w:spacing w:before="0" w:line="240" w:lineRule="auto"/>
              <w:ind w:left="0"/>
              <w:jc w:val="center"/>
              <w:rPr>
                <w:rFonts w:ascii="Times New Roman" w:hAnsi="Times New Roman"/>
                <w:b/>
                <w:i/>
                <w:sz w:val="24"/>
                <w:szCs w:val="24"/>
              </w:rPr>
            </w:pPr>
            <w:r w:rsidRPr="00656F9A">
              <w:rPr>
                <w:rFonts w:ascii="Times New Roman" w:hAnsi="Times New Roman"/>
                <w:b/>
                <w:i/>
                <w:color w:val="FFFFFF" w:themeColor="background1"/>
                <w:sz w:val="24"/>
                <w:szCs w:val="24"/>
              </w:rPr>
              <w:t>No.</w:t>
            </w:r>
          </w:p>
        </w:tc>
        <w:tc>
          <w:tcPr>
            <w:tcW w:w="3471" w:type="dxa"/>
            <w:shd w:val="clear" w:color="auto" w:fill="808080" w:themeFill="background1" w:themeFillShade="80"/>
            <w:vAlign w:val="center"/>
          </w:tcPr>
          <w:p w14:paraId="3E673A4C" w14:textId="6CF15A76" w:rsidR="001C50F6" w:rsidRPr="00656F9A" w:rsidRDefault="001C50F6" w:rsidP="00133570">
            <w:pPr>
              <w:spacing w:before="0" w:line="240" w:lineRule="auto"/>
              <w:jc w:val="center"/>
              <w:rPr>
                <w:rFonts w:ascii="Times New Roman" w:hAnsi="Times New Roman"/>
                <w:b/>
                <w:i/>
                <w:color w:val="FFFFFF"/>
                <w:sz w:val="24"/>
                <w:szCs w:val="24"/>
              </w:rPr>
            </w:pPr>
            <w:r w:rsidRPr="00656F9A">
              <w:rPr>
                <w:rFonts w:ascii="Times New Roman" w:hAnsi="Times New Roman"/>
                <w:b/>
                <w:i/>
                <w:color w:val="FFFFFF"/>
                <w:sz w:val="24"/>
                <w:szCs w:val="24"/>
              </w:rPr>
              <w:t>Issues proposed</w:t>
            </w:r>
          </w:p>
          <w:p w14:paraId="19343F91" w14:textId="77777777" w:rsidR="00581C67" w:rsidRPr="00656F9A" w:rsidRDefault="001C50F6" w:rsidP="00133570">
            <w:pPr>
              <w:spacing w:before="0" w:line="240" w:lineRule="auto"/>
              <w:jc w:val="center"/>
              <w:rPr>
                <w:rFonts w:ascii="Times New Roman" w:hAnsi="Times New Roman"/>
                <w:i/>
                <w:sz w:val="24"/>
                <w:szCs w:val="24"/>
              </w:rPr>
            </w:pPr>
            <w:r w:rsidRPr="00656F9A">
              <w:rPr>
                <w:rFonts w:ascii="Times New Roman" w:hAnsi="Times New Roman"/>
                <w:b/>
                <w:i/>
                <w:color w:val="FFFFFF"/>
                <w:sz w:val="24"/>
                <w:szCs w:val="24"/>
              </w:rPr>
              <w:t>at Annual VBF 2017</w:t>
            </w:r>
          </w:p>
        </w:tc>
        <w:tc>
          <w:tcPr>
            <w:tcW w:w="5812" w:type="dxa"/>
            <w:shd w:val="clear" w:color="auto" w:fill="808080" w:themeFill="background1" w:themeFillShade="80"/>
            <w:vAlign w:val="center"/>
          </w:tcPr>
          <w:p w14:paraId="04775BDF" w14:textId="0270ABF4" w:rsidR="00581C67" w:rsidRPr="00656F9A" w:rsidRDefault="001C50F6" w:rsidP="00133570">
            <w:pPr>
              <w:spacing w:before="0" w:line="240" w:lineRule="auto"/>
              <w:jc w:val="center"/>
              <w:rPr>
                <w:rFonts w:ascii="Times New Roman" w:hAnsi="Times New Roman"/>
                <w:b/>
                <w:i/>
                <w:color w:val="FFFFFF"/>
                <w:sz w:val="24"/>
                <w:szCs w:val="24"/>
              </w:rPr>
            </w:pPr>
            <w:r w:rsidRPr="00656F9A">
              <w:rPr>
                <w:rFonts w:ascii="Times New Roman" w:hAnsi="Times New Roman"/>
                <w:b/>
                <w:i/>
                <w:color w:val="FFFFFF"/>
                <w:sz w:val="24"/>
                <w:szCs w:val="24"/>
              </w:rPr>
              <w:t>Current status</w:t>
            </w:r>
          </w:p>
          <w:p w14:paraId="720C2458" w14:textId="77777777" w:rsidR="001C50F6" w:rsidRPr="00656F9A" w:rsidRDefault="001C50F6" w:rsidP="00133570">
            <w:pPr>
              <w:spacing w:before="0" w:line="240" w:lineRule="auto"/>
              <w:jc w:val="center"/>
              <w:rPr>
                <w:rFonts w:ascii="Times New Roman" w:hAnsi="Times New Roman"/>
                <w:i/>
                <w:sz w:val="24"/>
                <w:szCs w:val="24"/>
              </w:rPr>
            </w:pPr>
            <w:r w:rsidRPr="00656F9A">
              <w:rPr>
                <w:rFonts w:ascii="Times New Roman" w:hAnsi="Times New Roman"/>
                <w:b/>
                <w:i/>
                <w:color w:val="FFFFFF"/>
                <w:sz w:val="24"/>
                <w:szCs w:val="24"/>
              </w:rPr>
              <w:t>(Solved or Unsolved)</w:t>
            </w:r>
          </w:p>
        </w:tc>
        <w:tc>
          <w:tcPr>
            <w:tcW w:w="4785" w:type="dxa"/>
            <w:shd w:val="clear" w:color="auto" w:fill="808080" w:themeFill="background1" w:themeFillShade="80"/>
            <w:vAlign w:val="center"/>
          </w:tcPr>
          <w:p w14:paraId="56DB35DC" w14:textId="37816B22" w:rsidR="001C50F6" w:rsidRPr="00656F9A" w:rsidRDefault="001C50F6" w:rsidP="00133570">
            <w:pPr>
              <w:spacing w:before="0" w:line="240" w:lineRule="auto"/>
              <w:jc w:val="center"/>
              <w:rPr>
                <w:rFonts w:ascii="Times New Roman" w:hAnsi="Times New Roman"/>
                <w:b/>
                <w:i/>
                <w:color w:val="FFFFFF"/>
                <w:sz w:val="24"/>
                <w:szCs w:val="24"/>
              </w:rPr>
            </w:pPr>
            <w:r w:rsidRPr="00656F9A">
              <w:rPr>
                <w:rFonts w:ascii="Times New Roman" w:hAnsi="Times New Roman"/>
                <w:b/>
                <w:i/>
                <w:color w:val="FFFFFF"/>
                <w:sz w:val="24"/>
                <w:szCs w:val="24"/>
              </w:rPr>
              <w:t>Issues proposed</w:t>
            </w:r>
          </w:p>
          <w:p w14:paraId="32AE165C" w14:textId="77777777" w:rsidR="00581C67" w:rsidRPr="00656F9A" w:rsidRDefault="001C50F6" w:rsidP="00133570">
            <w:pPr>
              <w:spacing w:before="0" w:line="240" w:lineRule="auto"/>
              <w:jc w:val="center"/>
              <w:rPr>
                <w:rFonts w:ascii="Times New Roman" w:hAnsi="Times New Roman"/>
                <w:i/>
                <w:sz w:val="24"/>
                <w:szCs w:val="24"/>
              </w:rPr>
            </w:pPr>
            <w:r w:rsidRPr="00656F9A">
              <w:rPr>
                <w:rFonts w:ascii="Times New Roman" w:hAnsi="Times New Roman"/>
                <w:b/>
                <w:i/>
                <w:color w:val="FFFFFF"/>
                <w:sz w:val="24"/>
                <w:szCs w:val="24"/>
              </w:rPr>
              <w:t>at Midterm VBF 201</w:t>
            </w:r>
            <w:r w:rsidR="00AC06D3" w:rsidRPr="00656F9A">
              <w:rPr>
                <w:rFonts w:ascii="Times New Roman" w:hAnsi="Times New Roman"/>
                <w:b/>
                <w:i/>
                <w:color w:val="FFFFFF"/>
                <w:sz w:val="24"/>
                <w:szCs w:val="24"/>
              </w:rPr>
              <w:t>8</w:t>
            </w:r>
          </w:p>
        </w:tc>
      </w:tr>
      <w:tr w:rsidR="001F2BD7" w:rsidRPr="00B6231F" w14:paraId="13BAFAC6" w14:textId="77777777" w:rsidTr="00133570">
        <w:tc>
          <w:tcPr>
            <w:tcW w:w="570" w:type="dxa"/>
          </w:tcPr>
          <w:p w14:paraId="61920F3A" w14:textId="2D21EB19" w:rsidR="001F2BD7" w:rsidRPr="00133570" w:rsidRDefault="001F2BD7" w:rsidP="00B22C81">
            <w:pPr>
              <w:pStyle w:val="ListParagraph"/>
              <w:numPr>
                <w:ilvl w:val="0"/>
                <w:numId w:val="17"/>
              </w:numPr>
              <w:spacing w:before="0" w:line="240" w:lineRule="auto"/>
              <w:ind w:left="360"/>
              <w:jc w:val="both"/>
              <w:rPr>
                <w:rFonts w:ascii="Times New Roman" w:hAnsi="Times New Roman"/>
                <w:sz w:val="24"/>
                <w:szCs w:val="24"/>
              </w:rPr>
            </w:pPr>
          </w:p>
        </w:tc>
        <w:tc>
          <w:tcPr>
            <w:tcW w:w="3471" w:type="dxa"/>
          </w:tcPr>
          <w:p w14:paraId="3B5F069A" w14:textId="77777777" w:rsidR="001F2BD7" w:rsidRDefault="00C2248A" w:rsidP="001F2BD7">
            <w:pPr>
              <w:spacing w:before="0" w:line="240" w:lineRule="auto"/>
              <w:jc w:val="both"/>
              <w:rPr>
                <w:rFonts w:ascii="Times New Roman" w:hAnsi="Times New Roman"/>
                <w:sz w:val="24"/>
                <w:szCs w:val="24"/>
              </w:rPr>
            </w:pPr>
            <w:r>
              <w:rPr>
                <w:rFonts w:ascii="Times New Roman" w:hAnsi="Times New Roman"/>
                <w:sz w:val="24"/>
                <w:szCs w:val="24"/>
              </w:rPr>
              <w:t>Creat</w:t>
            </w:r>
            <w:r w:rsidR="00275064">
              <w:rPr>
                <w:rFonts w:ascii="Times New Roman" w:hAnsi="Times New Roman"/>
                <w:sz w:val="24"/>
                <w:szCs w:val="24"/>
              </w:rPr>
              <w:t>e</w:t>
            </w:r>
            <w:r>
              <w:rPr>
                <w:rFonts w:ascii="Times New Roman" w:hAnsi="Times New Roman"/>
                <w:sz w:val="24"/>
                <w:szCs w:val="24"/>
              </w:rPr>
              <w:t xml:space="preserve"> a fairer allocation of risk between private sector investors and the state counter-parties/partners </w:t>
            </w:r>
            <w:r w:rsidR="00275064">
              <w:rPr>
                <w:rFonts w:ascii="Times New Roman" w:hAnsi="Times New Roman"/>
                <w:sz w:val="24"/>
                <w:szCs w:val="24"/>
              </w:rPr>
              <w:t>to</w:t>
            </w:r>
            <w:r>
              <w:rPr>
                <w:rFonts w:ascii="Times New Roman" w:hAnsi="Times New Roman"/>
                <w:sz w:val="24"/>
                <w:szCs w:val="24"/>
              </w:rPr>
              <w:t>:</w:t>
            </w:r>
            <w:r w:rsidR="001F2BD7">
              <w:rPr>
                <w:rFonts w:ascii="Times New Roman" w:hAnsi="Times New Roman"/>
                <w:sz w:val="24"/>
                <w:szCs w:val="24"/>
              </w:rPr>
              <w:t xml:space="preserve"> </w:t>
            </w:r>
          </w:p>
          <w:p w14:paraId="478D1650" w14:textId="77777777" w:rsidR="00C2248A" w:rsidRDefault="00C2248A" w:rsidP="001F2BD7">
            <w:pPr>
              <w:spacing w:before="0" w:line="240" w:lineRule="auto"/>
              <w:jc w:val="both"/>
              <w:rPr>
                <w:rFonts w:ascii="Times New Roman" w:hAnsi="Times New Roman"/>
                <w:sz w:val="24"/>
                <w:szCs w:val="24"/>
              </w:rPr>
            </w:pPr>
          </w:p>
          <w:p w14:paraId="0A9DE923" w14:textId="77777777" w:rsidR="001F2BD7" w:rsidRPr="001F2BD7" w:rsidRDefault="001F2BD7" w:rsidP="00B22C81">
            <w:pPr>
              <w:pStyle w:val="ListParagraph"/>
              <w:numPr>
                <w:ilvl w:val="0"/>
                <w:numId w:val="11"/>
              </w:numPr>
              <w:spacing w:before="0" w:line="240" w:lineRule="auto"/>
              <w:jc w:val="both"/>
              <w:rPr>
                <w:rFonts w:ascii="Times New Roman" w:hAnsi="Times New Roman"/>
                <w:sz w:val="24"/>
                <w:szCs w:val="24"/>
              </w:rPr>
            </w:pPr>
            <w:r w:rsidRPr="001F2BD7">
              <w:rPr>
                <w:rFonts w:ascii="Times New Roman" w:hAnsi="Times New Roman"/>
                <w:sz w:val="24"/>
                <w:szCs w:val="24"/>
              </w:rPr>
              <w:t xml:space="preserve">Attract $2 Billion of Investment by 2021 </w:t>
            </w:r>
            <w:r w:rsidR="003A3676">
              <w:rPr>
                <w:rFonts w:ascii="Times New Roman" w:hAnsi="Times New Roman"/>
                <w:sz w:val="24"/>
                <w:szCs w:val="24"/>
              </w:rPr>
              <w:t>on</w:t>
            </w:r>
            <w:r w:rsidRPr="001F2BD7">
              <w:rPr>
                <w:rFonts w:ascii="Times New Roman" w:hAnsi="Times New Roman"/>
                <w:sz w:val="24"/>
                <w:szCs w:val="24"/>
              </w:rPr>
              <w:t xml:space="preserve"> </w:t>
            </w:r>
            <w:proofErr w:type="spellStart"/>
            <w:r w:rsidRPr="001F2BD7">
              <w:rPr>
                <w:rFonts w:ascii="Times New Roman" w:hAnsi="Times New Roman"/>
                <w:sz w:val="24"/>
                <w:szCs w:val="24"/>
              </w:rPr>
              <w:t>a</w:t>
            </w:r>
            <w:proofErr w:type="spellEnd"/>
            <w:r w:rsidRPr="001F2BD7">
              <w:rPr>
                <w:rFonts w:ascii="Times New Roman" w:hAnsi="Times New Roman"/>
                <w:sz w:val="24"/>
                <w:szCs w:val="24"/>
              </w:rPr>
              <w:t xml:space="preserve"> </w:t>
            </w:r>
            <w:r w:rsidR="003A3676">
              <w:rPr>
                <w:rFonts w:ascii="Times New Roman" w:hAnsi="Times New Roman"/>
                <w:sz w:val="24"/>
                <w:szCs w:val="24"/>
              </w:rPr>
              <w:t xml:space="preserve">internationally </w:t>
            </w:r>
            <w:r w:rsidRPr="001F2BD7">
              <w:rPr>
                <w:rFonts w:ascii="Times New Roman" w:hAnsi="Times New Roman"/>
                <w:sz w:val="24"/>
                <w:szCs w:val="24"/>
              </w:rPr>
              <w:t xml:space="preserve">bankable </w:t>
            </w:r>
            <w:r>
              <w:rPr>
                <w:rFonts w:ascii="Times New Roman" w:hAnsi="Times New Roman"/>
                <w:sz w:val="24"/>
                <w:szCs w:val="24"/>
              </w:rPr>
              <w:t>s</w:t>
            </w:r>
            <w:r w:rsidRPr="001F2BD7">
              <w:rPr>
                <w:rFonts w:ascii="Times New Roman" w:hAnsi="Times New Roman"/>
                <w:sz w:val="24"/>
                <w:szCs w:val="24"/>
              </w:rPr>
              <w:t xml:space="preserve">olar PPA </w:t>
            </w:r>
          </w:p>
          <w:p w14:paraId="670590AB" w14:textId="77777777" w:rsidR="001F2BD7" w:rsidRDefault="001F2BD7" w:rsidP="003A3676">
            <w:pPr>
              <w:spacing w:before="0" w:line="240" w:lineRule="auto"/>
              <w:jc w:val="both"/>
              <w:rPr>
                <w:rFonts w:ascii="Times New Roman" w:hAnsi="Times New Roman"/>
                <w:sz w:val="24"/>
                <w:szCs w:val="24"/>
              </w:rPr>
            </w:pPr>
          </w:p>
          <w:p w14:paraId="5B8BEFB9" w14:textId="77777777" w:rsidR="001F2BD7" w:rsidRPr="001F2BD7" w:rsidRDefault="001F2BD7" w:rsidP="00B22C81">
            <w:pPr>
              <w:pStyle w:val="ListParagraph"/>
              <w:numPr>
                <w:ilvl w:val="0"/>
                <w:numId w:val="11"/>
              </w:numPr>
              <w:spacing w:before="0" w:line="240" w:lineRule="auto"/>
              <w:jc w:val="both"/>
              <w:rPr>
                <w:rFonts w:ascii="Times New Roman" w:hAnsi="Times New Roman"/>
                <w:sz w:val="24"/>
                <w:szCs w:val="24"/>
              </w:rPr>
            </w:pPr>
            <w:r>
              <w:rPr>
                <w:rFonts w:ascii="Times New Roman" w:hAnsi="Times New Roman"/>
                <w:sz w:val="24"/>
                <w:szCs w:val="24"/>
              </w:rPr>
              <w:t>R</w:t>
            </w:r>
            <w:r w:rsidRPr="001F2BD7">
              <w:rPr>
                <w:rFonts w:ascii="Times New Roman" w:hAnsi="Times New Roman"/>
                <w:sz w:val="24"/>
                <w:szCs w:val="24"/>
              </w:rPr>
              <w:t xml:space="preserve">educe the </w:t>
            </w:r>
            <w:r w:rsidR="003A3676">
              <w:rPr>
                <w:rFonts w:ascii="Times New Roman" w:hAnsi="Times New Roman"/>
                <w:sz w:val="24"/>
                <w:szCs w:val="24"/>
              </w:rPr>
              <w:t xml:space="preserve">FIT </w:t>
            </w:r>
            <w:r w:rsidRPr="001F2BD7">
              <w:rPr>
                <w:rFonts w:ascii="Times New Roman" w:hAnsi="Times New Roman"/>
                <w:sz w:val="24"/>
                <w:szCs w:val="24"/>
              </w:rPr>
              <w:t>cost of buying solar electricity</w:t>
            </w:r>
            <w:r w:rsidR="009F582F">
              <w:rPr>
                <w:rFonts w:ascii="Times New Roman" w:hAnsi="Times New Roman"/>
                <w:sz w:val="24"/>
                <w:szCs w:val="24"/>
              </w:rPr>
              <w:t xml:space="preserve"> </w:t>
            </w:r>
            <w:r w:rsidRPr="001F2BD7">
              <w:rPr>
                <w:rFonts w:ascii="Times New Roman" w:hAnsi="Times New Roman"/>
                <w:sz w:val="24"/>
                <w:szCs w:val="24"/>
              </w:rPr>
              <w:t xml:space="preserve">by 20% </w:t>
            </w:r>
          </w:p>
          <w:p w14:paraId="227872DC" w14:textId="77777777" w:rsidR="001F2BD7" w:rsidRDefault="001F2BD7" w:rsidP="001F2BD7">
            <w:pPr>
              <w:spacing w:before="0" w:line="240" w:lineRule="auto"/>
              <w:jc w:val="both"/>
              <w:rPr>
                <w:rFonts w:ascii="Times New Roman" w:hAnsi="Times New Roman"/>
                <w:sz w:val="24"/>
                <w:szCs w:val="24"/>
              </w:rPr>
            </w:pPr>
          </w:p>
          <w:p w14:paraId="01DB35EC" w14:textId="465C7B6D" w:rsidR="001F2BD7" w:rsidRDefault="001F2BD7" w:rsidP="001F2BD7">
            <w:pPr>
              <w:spacing w:before="0" w:line="240" w:lineRule="auto"/>
              <w:jc w:val="both"/>
              <w:rPr>
                <w:rFonts w:ascii="Times New Roman" w:hAnsi="Times New Roman"/>
                <w:sz w:val="24"/>
                <w:szCs w:val="24"/>
              </w:rPr>
            </w:pPr>
            <w:r>
              <w:rPr>
                <w:rFonts w:ascii="Times New Roman" w:hAnsi="Times New Roman"/>
                <w:sz w:val="24"/>
                <w:szCs w:val="24"/>
              </w:rPr>
              <w:t>*Bring the Standard Power Purchase Agreement for solar energy (and Wind</w:t>
            </w:r>
            <w:r w:rsidR="004D31CE">
              <w:rPr>
                <w:rFonts w:ascii="Times New Roman" w:hAnsi="Times New Roman"/>
                <w:sz w:val="24"/>
                <w:szCs w:val="24"/>
              </w:rPr>
              <w:t xml:space="preserve"> energy</w:t>
            </w:r>
            <w:r>
              <w:rPr>
                <w:rFonts w:ascii="Times New Roman" w:hAnsi="Times New Roman"/>
                <w:sz w:val="24"/>
                <w:szCs w:val="24"/>
              </w:rPr>
              <w:t>) up to international standard</w:t>
            </w:r>
            <w:r w:rsidR="004D31CE">
              <w:rPr>
                <w:rFonts w:ascii="Times New Roman" w:hAnsi="Times New Roman"/>
                <w:sz w:val="24"/>
                <w:szCs w:val="24"/>
              </w:rPr>
              <w:t xml:space="preserve"> or improve the terms of the PPA.</w:t>
            </w:r>
          </w:p>
          <w:p w14:paraId="51B04399" w14:textId="77777777" w:rsidR="00C2248A" w:rsidRDefault="00C2248A" w:rsidP="001F2BD7">
            <w:pPr>
              <w:spacing w:before="0" w:line="240" w:lineRule="auto"/>
              <w:jc w:val="both"/>
              <w:rPr>
                <w:rFonts w:ascii="Times New Roman" w:hAnsi="Times New Roman"/>
                <w:sz w:val="24"/>
                <w:szCs w:val="24"/>
              </w:rPr>
            </w:pPr>
          </w:p>
          <w:p w14:paraId="721E2C82" w14:textId="1FA78613" w:rsidR="00C2248A" w:rsidRPr="0094575D" w:rsidRDefault="00C2248A" w:rsidP="00B22C81">
            <w:pPr>
              <w:pStyle w:val="ListParagraph"/>
              <w:numPr>
                <w:ilvl w:val="0"/>
                <w:numId w:val="13"/>
              </w:numPr>
              <w:spacing w:before="0" w:line="240" w:lineRule="auto"/>
              <w:jc w:val="both"/>
              <w:rPr>
                <w:rFonts w:ascii="Times New Roman" w:hAnsi="Times New Roman"/>
                <w:i/>
                <w:sz w:val="18"/>
                <w:szCs w:val="18"/>
              </w:rPr>
            </w:pPr>
            <w:r w:rsidRPr="0094575D">
              <w:rPr>
                <w:rFonts w:ascii="Times New Roman" w:hAnsi="Times New Roman"/>
                <w:i/>
                <w:sz w:val="18"/>
                <w:szCs w:val="18"/>
              </w:rPr>
              <w:t>Note that risk allocation issue is also directly applicable to PPP projects</w:t>
            </w:r>
            <w:r w:rsidR="00352D2E" w:rsidRPr="0094575D">
              <w:rPr>
                <w:rFonts w:ascii="Times New Roman" w:hAnsi="Times New Roman"/>
                <w:i/>
                <w:sz w:val="18"/>
                <w:szCs w:val="18"/>
              </w:rPr>
              <w:t>.</w:t>
            </w:r>
          </w:p>
          <w:p w14:paraId="0A9E6599" w14:textId="77777777" w:rsidR="00C2248A" w:rsidRPr="00C2248A" w:rsidRDefault="00C2248A" w:rsidP="00C2248A">
            <w:pPr>
              <w:spacing w:before="0" w:line="240" w:lineRule="auto"/>
              <w:ind w:left="360"/>
              <w:jc w:val="both"/>
              <w:rPr>
                <w:rFonts w:ascii="Times New Roman" w:hAnsi="Times New Roman"/>
                <w:sz w:val="18"/>
                <w:szCs w:val="18"/>
              </w:rPr>
            </w:pPr>
          </w:p>
        </w:tc>
        <w:tc>
          <w:tcPr>
            <w:tcW w:w="5812" w:type="dxa"/>
          </w:tcPr>
          <w:p w14:paraId="79AC677C" w14:textId="77777777" w:rsidR="001F2BD7" w:rsidRPr="00133570" w:rsidRDefault="001F2BD7" w:rsidP="001F2BD7">
            <w:pPr>
              <w:spacing w:before="0" w:line="240" w:lineRule="auto"/>
              <w:jc w:val="both"/>
              <w:rPr>
                <w:rFonts w:ascii="Times New Roman" w:hAnsi="Times New Roman"/>
                <w:i/>
                <w:sz w:val="24"/>
                <w:szCs w:val="24"/>
              </w:rPr>
            </w:pPr>
            <w:r w:rsidRPr="00133570">
              <w:rPr>
                <w:rFonts w:ascii="Times New Roman" w:hAnsi="Times New Roman"/>
                <w:i/>
                <w:sz w:val="24"/>
                <w:szCs w:val="24"/>
              </w:rPr>
              <w:t xml:space="preserve">Unsolved </w:t>
            </w:r>
          </w:p>
          <w:p w14:paraId="660AF622" w14:textId="77777777" w:rsidR="001F2BD7" w:rsidRDefault="001F2BD7" w:rsidP="001F2BD7">
            <w:pPr>
              <w:spacing w:before="0" w:line="240" w:lineRule="auto"/>
              <w:jc w:val="both"/>
              <w:rPr>
                <w:rFonts w:ascii="Times New Roman" w:hAnsi="Times New Roman"/>
                <w:sz w:val="24"/>
                <w:szCs w:val="24"/>
              </w:rPr>
            </w:pPr>
          </w:p>
          <w:p w14:paraId="4D915A61" w14:textId="18D93353" w:rsidR="001F2BD7" w:rsidRPr="00B6231F" w:rsidRDefault="00B3579D" w:rsidP="00207139">
            <w:pPr>
              <w:spacing w:before="0" w:line="240" w:lineRule="auto"/>
              <w:jc w:val="both"/>
              <w:rPr>
                <w:rFonts w:ascii="Times New Roman" w:hAnsi="Times New Roman"/>
                <w:sz w:val="24"/>
                <w:szCs w:val="24"/>
              </w:rPr>
            </w:pPr>
            <w:r>
              <w:rPr>
                <w:rFonts w:ascii="Times New Roman" w:hAnsi="Times New Roman"/>
                <w:sz w:val="24"/>
                <w:szCs w:val="24"/>
              </w:rPr>
              <w:t>K</w:t>
            </w:r>
            <w:r w:rsidR="001F2BD7">
              <w:rPr>
                <w:rFonts w:ascii="Times New Roman" w:hAnsi="Times New Roman"/>
                <w:sz w:val="24"/>
                <w:szCs w:val="24"/>
              </w:rPr>
              <w:t>ey</w:t>
            </w:r>
            <w:r w:rsidR="001F2BD7" w:rsidRPr="5C5B6B43">
              <w:rPr>
                <w:rFonts w:ascii="Times New Roman" w:hAnsi="Times New Roman"/>
                <w:sz w:val="24"/>
                <w:szCs w:val="24"/>
              </w:rPr>
              <w:t xml:space="preserve"> recommendations </w:t>
            </w:r>
            <w:r w:rsidR="001F2BD7">
              <w:rPr>
                <w:rFonts w:ascii="Times New Roman" w:hAnsi="Times New Roman"/>
                <w:sz w:val="24"/>
                <w:szCs w:val="24"/>
              </w:rPr>
              <w:t>in</w:t>
            </w:r>
            <w:r w:rsidR="001F2BD7" w:rsidRPr="5C5B6B43">
              <w:rPr>
                <w:rFonts w:ascii="Times New Roman" w:hAnsi="Times New Roman"/>
                <w:sz w:val="24"/>
                <w:szCs w:val="24"/>
              </w:rPr>
              <w:t xml:space="preserve"> the VBF</w:t>
            </w:r>
            <w:r w:rsidR="00207139">
              <w:rPr>
                <w:rFonts w:ascii="Times New Roman" w:hAnsi="Times New Roman"/>
                <w:sz w:val="24"/>
                <w:szCs w:val="24"/>
              </w:rPr>
              <w:t xml:space="preserve"> Mid-term 2017's</w:t>
            </w:r>
            <w:r w:rsidR="001F2BD7" w:rsidRPr="5C5B6B43">
              <w:rPr>
                <w:rFonts w:ascii="Times New Roman" w:hAnsi="Times New Roman"/>
                <w:sz w:val="24"/>
                <w:szCs w:val="24"/>
              </w:rPr>
              <w:t xml:space="preserve"> consultation</w:t>
            </w:r>
            <w:r w:rsidR="001F2BD7">
              <w:rPr>
                <w:rFonts w:ascii="Times New Roman" w:hAnsi="Times New Roman"/>
                <w:sz w:val="24"/>
                <w:szCs w:val="24"/>
              </w:rPr>
              <w:t xml:space="preserve"> paper</w:t>
            </w:r>
            <w:r w:rsidR="001F2BD7" w:rsidRPr="5C5B6B43">
              <w:rPr>
                <w:rFonts w:ascii="Times New Roman" w:hAnsi="Times New Roman"/>
                <w:sz w:val="24"/>
                <w:szCs w:val="24"/>
              </w:rPr>
              <w:t xml:space="preserve"> on the draft solar PPA were </w:t>
            </w:r>
            <w:r w:rsidR="00554F5B">
              <w:rPr>
                <w:rFonts w:ascii="Times New Roman" w:hAnsi="Times New Roman"/>
                <w:sz w:val="24"/>
                <w:szCs w:val="24"/>
              </w:rPr>
              <w:t xml:space="preserve">not </w:t>
            </w:r>
            <w:r w:rsidR="001F2BD7" w:rsidRPr="5C5B6B43">
              <w:rPr>
                <w:rFonts w:ascii="Times New Roman" w:hAnsi="Times New Roman"/>
                <w:sz w:val="24"/>
                <w:szCs w:val="24"/>
              </w:rPr>
              <w:t>implemented</w:t>
            </w:r>
            <w:r w:rsidR="001F2BD7">
              <w:rPr>
                <w:rFonts w:ascii="Times New Roman" w:hAnsi="Times New Roman"/>
                <w:sz w:val="24"/>
                <w:szCs w:val="24"/>
              </w:rPr>
              <w:t xml:space="preserve"> in the final PPA </w:t>
            </w:r>
            <w:r w:rsidR="00207139">
              <w:rPr>
                <w:rFonts w:ascii="Times New Roman" w:hAnsi="Times New Roman"/>
                <w:sz w:val="24"/>
                <w:szCs w:val="24"/>
              </w:rPr>
              <w:t xml:space="preserve">version </w:t>
            </w:r>
            <w:r w:rsidR="001F2BD7">
              <w:rPr>
                <w:rFonts w:ascii="Times New Roman" w:hAnsi="Times New Roman"/>
                <w:sz w:val="24"/>
                <w:szCs w:val="24"/>
              </w:rPr>
              <w:t xml:space="preserve">that was issued </w:t>
            </w:r>
            <w:r w:rsidR="00207139">
              <w:rPr>
                <w:rFonts w:ascii="Times New Roman" w:hAnsi="Times New Roman"/>
                <w:sz w:val="24"/>
                <w:szCs w:val="24"/>
              </w:rPr>
              <w:t xml:space="preserve">under Circular No. 16/2017/TT-BCT </w:t>
            </w:r>
            <w:r w:rsidR="001F2BD7">
              <w:rPr>
                <w:rFonts w:ascii="Times New Roman" w:hAnsi="Times New Roman"/>
                <w:sz w:val="24"/>
                <w:szCs w:val="24"/>
              </w:rPr>
              <w:t xml:space="preserve">in </w:t>
            </w:r>
            <w:r w:rsidR="00207139">
              <w:rPr>
                <w:rFonts w:ascii="Times New Roman" w:hAnsi="Times New Roman"/>
                <w:sz w:val="24"/>
                <w:szCs w:val="24"/>
              </w:rPr>
              <w:t>September</w:t>
            </w:r>
            <w:r w:rsidR="001F2BD7">
              <w:rPr>
                <w:rFonts w:ascii="Times New Roman" w:hAnsi="Times New Roman"/>
                <w:sz w:val="24"/>
                <w:szCs w:val="24"/>
              </w:rPr>
              <w:t xml:space="preserve"> 2017</w:t>
            </w:r>
            <w:r w:rsidR="00207139">
              <w:rPr>
                <w:rFonts w:ascii="Times New Roman" w:hAnsi="Times New Roman"/>
                <w:sz w:val="24"/>
                <w:szCs w:val="24"/>
              </w:rPr>
              <w:t>.</w:t>
            </w:r>
          </w:p>
        </w:tc>
        <w:tc>
          <w:tcPr>
            <w:tcW w:w="4785" w:type="dxa"/>
          </w:tcPr>
          <w:p w14:paraId="368DA049" w14:textId="59D5664A" w:rsidR="0063430D" w:rsidRDefault="001F2BD7" w:rsidP="001F2BD7">
            <w:pPr>
              <w:spacing w:before="0" w:line="240" w:lineRule="auto"/>
              <w:jc w:val="both"/>
              <w:rPr>
                <w:rFonts w:ascii="Times New Roman" w:hAnsi="Times New Roman"/>
                <w:sz w:val="24"/>
                <w:szCs w:val="24"/>
              </w:rPr>
            </w:pPr>
            <w:r w:rsidRPr="00352D2E">
              <w:rPr>
                <w:rFonts w:ascii="Times New Roman" w:hAnsi="Times New Roman"/>
                <w:sz w:val="24"/>
                <w:szCs w:val="24"/>
              </w:rPr>
              <w:t xml:space="preserve">VBF </w:t>
            </w:r>
            <w:r w:rsidR="0063430D">
              <w:rPr>
                <w:rFonts w:ascii="Times New Roman" w:hAnsi="Times New Roman"/>
                <w:sz w:val="24"/>
                <w:szCs w:val="24"/>
              </w:rPr>
              <w:t xml:space="preserve">welcomes and would like to participate in the analysis </w:t>
            </w:r>
            <w:r w:rsidR="00975B9C">
              <w:rPr>
                <w:rFonts w:ascii="Times New Roman" w:hAnsi="Times New Roman"/>
                <w:sz w:val="24"/>
                <w:szCs w:val="24"/>
              </w:rPr>
              <w:t xml:space="preserve">and recommendations </w:t>
            </w:r>
            <w:r w:rsidR="00796850">
              <w:rPr>
                <w:rFonts w:ascii="Times New Roman" w:hAnsi="Times New Roman"/>
                <w:sz w:val="24"/>
                <w:szCs w:val="24"/>
              </w:rPr>
              <w:t xml:space="preserve">for </w:t>
            </w:r>
            <w:r w:rsidR="0063430D">
              <w:rPr>
                <w:rFonts w:ascii="Times New Roman" w:hAnsi="Times New Roman"/>
                <w:sz w:val="24"/>
                <w:szCs w:val="24"/>
              </w:rPr>
              <w:t xml:space="preserve">Power Master Plan 8 (PMP8). </w:t>
            </w:r>
          </w:p>
          <w:p w14:paraId="3FEAF323" w14:textId="77777777" w:rsidR="0063430D" w:rsidRDefault="0063430D" w:rsidP="001F2BD7">
            <w:pPr>
              <w:spacing w:before="0" w:line="240" w:lineRule="auto"/>
              <w:jc w:val="both"/>
              <w:rPr>
                <w:rFonts w:ascii="Times New Roman" w:hAnsi="Times New Roman"/>
                <w:sz w:val="24"/>
                <w:szCs w:val="24"/>
              </w:rPr>
            </w:pPr>
          </w:p>
          <w:p w14:paraId="5C4527E2" w14:textId="245A6EE2" w:rsidR="001F2BD7" w:rsidRPr="00352D2E" w:rsidRDefault="0063430D" w:rsidP="001F2BD7">
            <w:pPr>
              <w:spacing w:before="0" w:line="240" w:lineRule="auto"/>
              <w:jc w:val="both"/>
              <w:rPr>
                <w:rFonts w:ascii="Times New Roman" w:hAnsi="Times New Roman"/>
                <w:sz w:val="24"/>
                <w:szCs w:val="24"/>
              </w:rPr>
            </w:pPr>
            <w:r>
              <w:rPr>
                <w:rFonts w:ascii="Times New Roman" w:hAnsi="Times New Roman"/>
                <w:sz w:val="24"/>
                <w:szCs w:val="24"/>
              </w:rPr>
              <w:t xml:space="preserve">One key issue for PMP8 is </w:t>
            </w:r>
            <w:r w:rsidR="001F2BD7" w:rsidRPr="00352D2E">
              <w:rPr>
                <w:rFonts w:ascii="Times New Roman" w:hAnsi="Times New Roman"/>
                <w:sz w:val="24"/>
                <w:szCs w:val="24"/>
              </w:rPr>
              <w:t xml:space="preserve">MOIT’s </w:t>
            </w:r>
            <w:r w:rsidR="0071638B" w:rsidRPr="00352D2E">
              <w:rPr>
                <w:rFonts w:ascii="Times New Roman" w:hAnsi="Times New Roman"/>
                <w:sz w:val="24"/>
                <w:szCs w:val="24"/>
              </w:rPr>
              <w:t xml:space="preserve">consideration on </w:t>
            </w:r>
            <w:r w:rsidR="00207139" w:rsidRPr="00352D2E">
              <w:rPr>
                <w:rFonts w:ascii="Times New Roman" w:hAnsi="Times New Roman"/>
                <w:sz w:val="24"/>
                <w:szCs w:val="24"/>
              </w:rPr>
              <w:t>improvements</w:t>
            </w:r>
            <w:r w:rsidR="0071638B" w:rsidRPr="00352D2E">
              <w:rPr>
                <w:rFonts w:ascii="Times New Roman" w:hAnsi="Times New Roman"/>
                <w:sz w:val="24"/>
                <w:szCs w:val="24"/>
              </w:rPr>
              <w:t xml:space="preserve"> for </w:t>
            </w:r>
            <w:r w:rsidR="001F2BD7" w:rsidRPr="00352D2E">
              <w:rPr>
                <w:rFonts w:ascii="Times New Roman" w:hAnsi="Times New Roman"/>
                <w:sz w:val="24"/>
                <w:szCs w:val="24"/>
              </w:rPr>
              <w:t>the solar power market</w:t>
            </w:r>
            <w:r w:rsidR="00275064" w:rsidRPr="00352D2E">
              <w:rPr>
                <w:rFonts w:ascii="Times New Roman" w:hAnsi="Times New Roman"/>
                <w:sz w:val="24"/>
                <w:szCs w:val="24"/>
              </w:rPr>
              <w:t xml:space="preserve"> and </w:t>
            </w:r>
            <w:r w:rsidR="00207139" w:rsidRPr="00352D2E">
              <w:rPr>
                <w:rFonts w:ascii="Times New Roman" w:hAnsi="Times New Roman"/>
                <w:sz w:val="24"/>
                <w:szCs w:val="24"/>
              </w:rPr>
              <w:t xml:space="preserve">improvements for </w:t>
            </w:r>
            <w:r w:rsidR="00275064" w:rsidRPr="00352D2E">
              <w:rPr>
                <w:rFonts w:ascii="Times New Roman" w:hAnsi="Times New Roman"/>
                <w:sz w:val="24"/>
                <w:szCs w:val="24"/>
              </w:rPr>
              <w:t xml:space="preserve">the key terms of the </w:t>
            </w:r>
            <w:r w:rsidR="00207139" w:rsidRPr="00352D2E">
              <w:rPr>
                <w:rFonts w:ascii="Times New Roman" w:hAnsi="Times New Roman"/>
                <w:sz w:val="24"/>
                <w:szCs w:val="24"/>
              </w:rPr>
              <w:t xml:space="preserve">model solar </w:t>
            </w:r>
            <w:r w:rsidR="00275064" w:rsidRPr="00352D2E">
              <w:rPr>
                <w:rFonts w:ascii="Times New Roman" w:hAnsi="Times New Roman"/>
                <w:sz w:val="24"/>
                <w:szCs w:val="24"/>
              </w:rPr>
              <w:t>PPA that m</w:t>
            </w:r>
            <w:r w:rsidR="005E1328" w:rsidRPr="00352D2E">
              <w:rPr>
                <w:rFonts w:ascii="Times New Roman" w:hAnsi="Times New Roman"/>
                <w:sz w:val="24"/>
                <w:szCs w:val="24"/>
              </w:rPr>
              <w:t>ight</w:t>
            </w:r>
            <w:r w:rsidR="00275064" w:rsidRPr="00352D2E">
              <w:rPr>
                <w:rFonts w:ascii="Times New Roman" w:hAnsi="Times New Roman"/>
                <w:sz w:val="24"/>
                <w:szCs w:val="24"/>
              </w:rPr>
              <w:t xml:space="preserve"> apply</w:t>
            </w:r>
            <w:r w:rsidR="005E1328" w:rsidRPr="00352D2E">
              <w:rPr>
                <w:rFonts w:ascii="Times New Roman" w:hAnsi="Times New Roman"/>
                <w:sz w:val="24"/>
                <w:szCs w:val="24"/>
              </w:rPr>
              <w:t xml:space="preserve"> from 1</w:t>
            </w:r>
            <w:r w:rsidR="005E1328" w:rsidRPr="00352D2E">
              <w:rPr>
                <w:rFonts w:ascii="Times New Roman" w:hAnsi="Times New Roman"/>
                <w:sz w:val="24"/>
                <w:szCs w:val="24"/>
                <w:vertAlign w:val="superscript"/>
              </w:rPr>
              <w:t>st</w:t>
            </w:r>
            <w:r w:rsidR="005E1328" w:rsidRPr="00352D2E">
              <w:rPr>
                <w:rFonts w:ascii="Times New Roman" w:hAnsi="Times New Roman"/>
                <w:sz w:val="24"/>
                <w:szCs w:val="24"/>
              </w:rPr>
              <w:t xml:space="preserve"> July 2019</w:t>
            </w:r>
            <w:r w:rsidR="001F2BD7" w:rsidRPr="00352D2E">
              <w:rPr>
                <w:rFonts w:ascii="Times New Roman" w:hAnsi="Times New Roman"/>
                <w:sz w:val="24"/>
                <w:szCs w:val="24"/>
              </w:rPr>
              <w:t xml:space="preserve">.  </w:t>
            </w:r>
          </w:p>
          <w:p w14:paraId="6417F17A" w14:textId="77777777" w:rsidR="00275064" w:rsidRPr="00352D2E" w:rsidRDefault="00275064" w:rsidP="001F2BD7">
            <w:pPr>
              <w:spacing w:before="0" w:line="240" w:lineRule="auto"/>
              <w:jc w:val="both"/>
              <w:rPr>
                <w:rFonts w:ascii="Times New Roman" w:hAnsi="Times New Roman"/>
                <w:sz w:val="24"/>
                <w:szCs w:val="24"/>
              </w:rPr>
            </w:pPr>
          </w:p>
          <w:p w14:paraId="0597B023" w14:textId="0E85C5F3" w:rsidR="001F2BD7" w:rsidRPr="0094575D" w:rsidRDefault="00275064" w:rsidP="001F2BD7">
            <w:pPr>
              <w:spacing w:before="0" w:line="240" w:lineRule="auto"/>
              <w:jc w:val="both"/>
              <w:rPr>
                <w:rFonts w:ascii="Times New Roman" w:hAnsi="Times New Roman"/>
                <w:i/>
                <w:sz w:val="24"/>
                <w:szCs w:val="24"/>
              </w:rPr>
            </w:pPr>
            <w:r w:rsidRPr="0094575D">
              <w:rPr>
                <w:rFonts w:ascii="Times New Roman" w:hAnsi="Times New Roman"/>
                <w:i/>
                <w:sz w:val="24"/>
                <w:szCs w:val="24"/>
              </w:rPr>
              <w:t>Note</w:t>
            </w:r>
            <w:r w:rsidR="003A3676" w:rsidRPr="0094575D">
              <w:rPr>
                <w:rFonts w:ascii="Times New Roman" w:hAnsi="Times New Roman"/>
                <w:i/>
                <w:sz w:val="24"/>
                <w:szCs w:val="24"/>
              </w:rPr>
              <w:t xml:space="preserve">: If </w:t>
            </w:r>
            <w:r w:rsidR="001F2BD7" w:rsidRPr="0094575D">
              <w:rPr>
                <w:rFonts w:ascii="Times New Roman" w:hAnsi="Times New Roman"/>
                <w:i/>
                <w:sz w:val="24"/>
                <w:szCs w:val="24"/>
              </w:rPr>
              <w:t xml:space="preserve">the PPA is </w:t>
            </w:r>
            <w:r w:rsidR="00207139" w:rsidRPr="0094575D">
              <w:rPr>
                <w:rFonts w:ascii="Times New Roman" w:hAnsi="Times New Roman"/>
                <w:i/>
                <w:sz w:val="24"/>
                <w:szCs w:val="24"/>
              </w:rPr>
              <w:t>improved</w:t>
            </w:r>
            <w:r w:rsidRPr="0094575D">
              <w:rPr>
                <w:rFonts w:ascii="Times New Roman" w:hAnsi="Times New Roman"/>
                <w:i/>
                <w:sz w:val="24"/>
                <w:szCs w:val="24"/>
              </w:rPr>
              <w:t xml:space="preserve"> to meet the standard acceptable to</w:t>
            </w:r>
            <w:r w:rsidR="001F2BD7" w:rsidRPr="0094575D">
              <w:rPr>
                <w:rFonts w:ascii="Times New Roman" w:hAnsi="Times New Roman"/>
                <w:i/>
                <w:sz w:val="24"/>
                <w:szCs w:val="24"/>
              </w:rPr>
              <w:t xml:space="preserve"> international</w:t>
            </w:r>
            <w:r w:rsidR="0071638B" w:rsidRPr="0094575D">
              <w:rPr>
                <w:rFonts w:ascii="Times New Roman" w:hAnsi="Times New Roman"/>
                <w:i/>
                <w:sz w:val="24"/>
                <w:szCs w:val="24"/>
              </w:rPr>
              <w:t xml:space="preserve"> and domestic</w:t>
            </w:r>
            <w:r w:rsidR="001F2BD7" w:rsidRPr="0094575D">
              <w:rPr>
                <w:rFonts w:ascii="Times New Roman" w:hAnsi="Times New Roman"/>
                <w:i/>
                <w:sz w:val="24"/>
                <w:szCs w:val="24"/>
              </w:rPr>
              <w:t xml:space="preserve"> banks</w:t>
            </w:r>
            <w:r w:rsidRPr="0094575D">
              <w:rPr>
                <w:rFonts w:ascii="Times New Roman" w:hAnsi="Times New Roman"/>
                <w:i/>
                <w:sz w:val="24"/>
                <w:szCs w:val="24"/>
              </w:rPr>
              <w:t>,</w:t>
            </w:r>
            <w:r w:rsidR="001F2BD7" w:rsidRPr="0094575D">
              <w:rPr>
                <w:rFonts w:ascii="Times New Roman" w:hAnsi="Times New Roman"/>
                <w:i/>
                <w:sz w:val="24"/>
                <w:szCs w:val="24"/>
              </w:rPr>
              <w:t xml:space="preserve"> the financing costs of solar power plants </w:t>
            </w:r>
            <w:r w:rsidR="003A3676" w:rsidRPr="0094575D">
              <w:rPr>
                <w:rFonts w:ascii="Times New Roman" w:hAnsi="Times New Roman"/>
                <w:i/>
                <w:sz w:val="24"/>
                <w:szCs w:val="24"/>
              </w:rPr>
              <w:t>can</w:t>
            </w:r>
            <w:r w:rsidR="001F2BD7" w:rsidRPr="0094575D">
              <w:rPr>
                <w:rFonts w:ascii="Times New Roman" w:hAnsi="Times New Roman"/>
                <w:i/>
                <w:sz w:val="24"/>
                <w:szCs w:val="24"/>
              </w:rPr>
              <w:t xml:space="preserve"> immediately reduce and a Feed </w:t>
            </w:r>
            <w:r w:rsidRPr="0094575D">
              <w:rPr>
                <w:rFonts w:ascii="Times New Roman" w:hAnsi="Times New Roman"/>
                <w:i/>
                <w:sz w:val="24"/>
                <w:szCs w:val="24"/>
              </w:rPr>
              <w:t>i</w:t>
            </w:r>
            <w:r w:rsidR="001F2BD7" w:rsidRPr="0094575D">
              <w:rPr>
                <w:rFonts w:ascii="Times New Roman" w:hAnsi="Times New Roman"/>
                <w:i/>
                <w:sz w:val="24"/>
                <w:szCs w:val="24"/>
              </w:rPr>
              <w:t xml:space="preserve">n Tariff of US7.5 cents </w:t>
            </w:r>
            <w:r w:rsidRPr="0094575D">
              <w:rPr>
                <w:rFonts w:ascii="Times New Roman" w:hAnsi="Times New Roman"/>
                <w:i/>
                <w:sz w:val="24"/>
                <w:szCs w:val="24"/>
              </w:rPr>
              <w:t>w</w:t>
            </w:r>
            <w:r w:rsidR="001F2BD7" w:rsidRPr="0094575D">
              <w:rPr>
                <w:rFonts w:ascii="Times New Roman" w:hAnsi="Times New Roman"/>
                <w:i/>
                <w:sz w:val="24"/>
                <w:szCs w:val="24"/>
              </w:rPr>
              <w:t xml:space="preserve">ould attract $2billion of FDI in </w:t>
            </w:r>
            <w:r w:rsidRPr="0094575D">
              <w:rPr>
                <w:rFonts w:ascii="Times New Roman" w:hAnsi="Times New Roman"/>
                <w:i/>
                <w:sz w:val="24"/>
                <w:szCs w:val="24"/>
              </w:rPr>
              <w:t xml:space="preserve">solar energy by </w:t>
            </w:r>
            <w:r w:rsidR="001F2BD7" w:rsidRPr="0094575D">
              <w:rPr>
                <w:rFonts w:ascii="Times New Roman" w:hAnsi="Times New Roman"/>
                <w:i/>
                <w:sz w:val="24"/>
                <w:szCs w:val="24"/>
              </w:rPr>
              <w:t>202</w:t>
            </w:r>
            <w:r w:rsidR="0050788D">
              <w:rPr>
                <w:rFonts w:ascii="Times New Roman" w:hAnsi="Times New Roman"/>
                <w:i/>
                <w:sz w:val="24"/>
                <w:szCs w:val="24"/>
              </w:rPr>
              <w:t>0</w:t>
            </w:r>
            <w:r w:rsidR="00207139" w:rsidRPr="0094575D">
              <w:rPr>
                <w:rFonts w:ascii="Times New Roman" w:hAnsi="Times New Roman"/>
                <w:i/>
                <w:sz w:val="24"/>
                <w:szCs w:val="24"/>
              </w:rPr>
              <w:t>.</w:t>
            </w:r>
          </w:p>
          <w:p w14:paraId="274CE7E3" w14:textId="77777777" w:rsidR="001F2BD7" w:rsidRDefault="001F2BD7" w:rsidP="001F2BD7">
            <w:pPr>
              <w:spacing w:before="0" w:line="240" w:lineRule="auto"/>
              <w:jc w:val="both"/>
              <w:rPr>
                <w:rFonts w:ascii="Times New Roman" w:hAnsi="Times New Roman"/>
                <w:sz w:val="24"/>
                <w:szCs w:val="24"/>
              </w:rPr>
            </w:pPr>
          </w:p>
          <w:p w14:paraId="4C68B9A5" w14:textId="77777777" w:rsidR="00C2248A" w:rsidRDefault="001F2BD7" w:rsidP="001F2BD7">
            <w:pPr>
              <w:spacing w:before="0" w:line="240" w:lineRule="auto"/>
              <w:jc w:val="both"/>
              <w:rPr>
                <w:rFonts w:ascii="Times New Roman" w:hAnsi="Times New Roman"/>
                <w:sz w:val="24"/>
                <w:szCs w:val="24"/>
              </w:rPr>
            </w:pPr>
            <w:r w:rsidRPr="5C5B6B43">
              <w:rPr>
                <w:rFonts w:ascii="Times New Roman" w:hAnsi="Times New Roman"/>
                <w:sz w:val="24"/>
                <w:szCs w:val="24"/>
              </w:rPr>
              <w:t>VBF recommends that</w:t>
            </w:r>
            <w:r w:rsidR="00C2248A">
              <w:rPr>
                <w:rFonts w:ascii="Times New Roman" w:hAnsi="Times New Roman"/>
                <w:sz w:val="24"/>
                <w:szCs w:val="24"/>
              </w:rPr>
              <w:t>:</w:t>
            </w:r>
          </w:p>
          <w:p w14:paraId="4C680201" w14:textId="77777777" w:rsidR="00C74A2C" w:rsidRDefault="00C74A2C" w:rsidP="001F2BD7">
            <w:pPr>
              <w:spacing w:before="0" w:line="240" w:lineRule="auto"/>
              <w:jc w:val="both"/>
              <w:rPr>
                <w:rFonts w:ascii="Times New Roman" w:hAnsi="Times New Roman"/>
                <w:sz w:val="24"/>
                <w:szCs w:val="24"/>
              </w:rPr>
            </w:pPr>
          </w:p>
          <w:p w14:paraId="005684B1" w14:textId="685BB014" w:rsidR="00C74A2C" w:rsidRDefault="00C74A2C" w:rsidP="00C74A2C">
            <w:pPr>
              <w:pStyle w:val="ListParagraph"/>
              <w:numPr>
                <w:ilvl w:val="0"/>
                <w:numId w:val="14"/>
              </w:numPr>
              <w:spacing w:before="0" w:line="240" w:lineRule="auto"/>
              <w:jc w:val="both"/>
              <w:rPr>
                <w:rFonts w:ascii="Times New Roman" w:hAnsi="Times New Roman"/>
                <w:sz w:val="24"/>
                <w:szCs w:val="24"/>
              </w:rPr>
            </w:pPr>
            <w:r w:rsidRPr="00C2248A">
              <w:rPr>
                <w:rFonts w:ascii="Times New Roman" w:hAnsi="Times New Roman"/>
                <w:sz w:val="24"/>
                <w:szCs w:val="24"/>
              </w:rPr>
              <w:t xml:space="preserve">MOIT </w:t>
            </w:r>
            <w:r>
              <w:rPr>
                <w:rFonts w:ascii="Times New Roman" w:hAnsi="Times New Roman"/>
                <w:sz w:val="24"/>
                <w:szCs w:val="24"/>
              </w:rPr>
              <w:t>makes</w:t>
            </w:r>
            <w:r w:rsidRPr="00C2248A">
              <w:rPr>
                <w:rFonts w:ascii="Times New Roman" w:hAnsi="Times New Roman"/>
                <w:sz w:val="24"/>
                <w:szCs w:val="24"/>
              </w:rPr>
              <w:t xml:space="preserve"> the three most important </w:t>
            </w:r>
            <w:r>
              <w:rPr>
                <w:rFonts w:ascii="Times New Roman" w:hAnsi="Times New Roman"/>
                <w:sz w:val="24"/>
                <w:szCs w:val="24"/>
              </w:rPr>
              <w:t xml:space="preserve">improvements and </w:t>
            </w:r>
            <w:r w:rsidRPr="00C2248A">
              <w:rPr>
                <w:rFonts w:ascii="Times New Roman" w:hAnsi="Times New Roman"/>
                <w:sz w:val="24"/>
                <w:szCs w:val="24"/>
              </w:rPr>
              <w:t xml:space="preserve">amendments to the </w:t>
            </w:r>
            <w:r>
              <w:rPr>
                <w:rFonts w:ascii="Times New Roman" w:hAnsi="Times New Roman"/>
                <w:sz w:val="24"/>
                <w:szCs w:val="24"/>
              </w:rPr>
              <w:t xml:space="preserve">model </w:t>
            </w:r>
            <w:r w:rsidRPr="00C2248A">
              <w:rPr>
                <w:rFonts w:ascii="Times New Roman" w:hAnsi="Times New Roman"/>
                <w:sz w:val="24"/>
                <w:szCs w:val="24"/>
              </w:rPr>
              <w:t xml:space="preserve">solar PPA </w:t>
            </w:r>
            <w:r>
              <w:rPr>
                <w:rFonts w:ascii="Times New Roman" w:hAnsi="Times New Roman"/>
                <w:sz w:val="24"/>
                <w:szCs w:val="24"/>
              </w:rPr>
              <w:t>on</w:t>
            </w:r>
            <w:r w:rsidRPr="00C2248A">
              <w:rPr>
                <w:rFonts w:ascii="Times New Roman" w:hAnsi="Times New Roman"/>
                <w:sz w:val="24"/>
                <w:szCs w:val="24"/>
              </w:rPr>
              <w:t xml:space="preserve"> 1</w:t>
            </w:r>
            <w:r w:rsidRPr="00C2248A">
              <w:rPr>
                <w:rFonts w:ascii="Times New Roman" w:hAnsi="Times New Roman"/>
                <w:sz w:val="24"/>
                <w:szCs w:val="24"/>
                <w:vertAlign w:val="superscript"/>
              </w:rPr>
              <w:t>st</w:t>
            </w:r>
            <w:r w:rsidRPr="00C2248A">
              <w:rPr>
                <w:rFonts w:ascii="Times New Roman" w:hAnsi="Times New Roman"/>
                <w:sz w:val="24"/>
                <w:szCs w:val="24"/>
              </w:rPr>
              <w:t xml:space="preserve"> July 2019 (</w:t>
            </w:r>
            <w:r>
              <w:rPr>
                <w:rFonts w:ascii="Times New Roman" w:hAnsi="Times New Roman"/>
                <w:sz w:val="24"/>
                <w:szCs w:val="24"/>
              </w:rPr>
              <w:t xml:space="preserve">including: </w:t>
            </w:r>
            <w:commentRangeStart w:id="1"/>
            <w:commentRangeStart w:id="2"/>
            <w:r>
              <w:rPr>
                <w:rFonts w:ascii="Times New Roman" w:hAnsi="Times New Roman"/>
                <w:sz w:val="24"/>
                <w:szCs w:val="24"/>
              </w:rPr>
              <w:t xml:space="preserve">(i) </w:t>
            </w:r>
            <w:r w:rsidRPr="00C2248A">
              <w:rPr>
                <w:rFonts w:ascii="Times New Roman" w:hAnsi="Times New Roman"/>
                <w:sz w:val="24"/>
                <w:szCs w:val="24"/>
              </w:rPr>
              <w:t>Termination</w:t>
            </w:r>
            <w:r>
              <w:rPr>
                <w:rFonts w:ascii="Times New Roman" w:hAnsi="Times New Roman"/>
                <w:sz w:val="24"/>
                <w:szCs w:val="24"/>
              </w:rPr>
              <w:t xml:space="preserve"> payments (Clause 5 of Article 7)</w:t>
            </w:r>
            <w:r w:rsidRPr="00C2248A">
              <w:rPr>
                <w:rFonts w:ascii="Times New Roman" w:hAnsi="Times New Roman"/>
                <w:sz w:val="24"/>
                <w:szCs w:val="24"/>
              </w:rPr>
              <w:t xml:space="preserve">, </w:t>
            </w:r>
            <w:r>
              <w:rPr>
                <w:rFonts w:ascii="Times New Roman" w:hAnsi="Times New Roman"/>
                <w:sz w:val="24"/>
                <w:szCs w:val="24"/>
              </w:rPr>
              <w:t xml:space="preserve">(ii) </w:t>
            </w:r>
            <w:r w:rsidRPr="00C2248A">
              <w:rPr>
                <w:rFonts w:ascii="Times New Roman" w:hAnsi="Times New Roman"/>
                <w:sz w:val="24"/>
                <w:szCs w:val="24"/>
              </w:rPr>
              <w:t>Curtailment</w:t>
            </w:r>
            <w:r>
              <w:rPr>
                <w:rFonts w:ascii="Times New Roman" w:hAnsi="Times New Roman"/>
                <w:sz w:val="24"/>
                <w:szCs w:val="24"/>
              </w:rPr>
              <w:t xml:space="preserve"> and Failure to take or pay by EVN (Clauses 7 and 9 of Article 2)</w:t>
            </w:r>
            <w:r w:rsidRPr="00C2248A">
              <w:rPr>
                <w:rFonts w:ascii="Times New Roman" w:hAnsi="Times New Roman"/>
                <w:sz w:val="24"/>
                <w:szCs w:val="24"/>
              </w:rPr>
              <w:t xml:space="preserve">, </w:t>
            </w:r>
            <w:r>
              <w:rPr>
                <w:rFonts w:ascii="Times New Roman" w:hAnsi="Times New Roman"/>
                <w:sz w:val="24"/>
                <w:szCs w:val="24"/>
              </w:rPr>
              <w:t xml:space="preserve">(iii) Dispute Resolution / </w:t>
            </w:r>
            <w:r w:rsidRPr="00C2248A">
              <w:rPr>
                <w:rFonts w:ascii="Times New Roman" w:hAnsi="Times New Roman"/>
                <w:sz w:val="24"/>
                <w:szCs w:val="24"/>
              </w:rPr>
              <w:t>Arbitration Clauses</w:t>
            </w:r>
            <w:r>
              <w:rPr>
                <w:rFonts w:ascii="Times New Roman" w:hAnsi="Times New Roman"/>
                <w:sz w:val="24"/>
                <w:szCs w:val="24"/>
              </w:rPr>
              <w:t xml:space="preserve"> (Article 8</w:t>
            </w:r>
            <w:r w:rsidRPr="00C2248A">
              <w:rPr>
                <w:rFonts w:ascii="Times New Roman" w:hAnsi="Times New Roman"/>
                <w:sz w:val="24"/>
                <w:szCs w:val="24"/>
              </w:rPr>
              <w:t>)</w:t>
            </w:r>
            <w:commentRangeEnd w:id="1"/>
            <w:r>
              <w:rPr>
                <w:rStyle w:val="CommentReference"/>
              </w:rPr>
              <w:commentReference w:id="1"/>
            </w:r>
            <w:commentRangeEnd w:id="2"/>
            <w:r w:rsidR="0050788D">
              <w:rPr>
                <w:rStyle w:val="CommentReference"/>
              </w:rPr>
              <w:commentReference w:id="2"/>
            </w:r>
            <w:r>
              <w:rPr>
                <w:rFonts w:ascii="Times New Roman" w:hAnsi="Times New Roman"/>
                <w:sz w:val="24"/>
                <w:szCs w:val="24"/>
              </w:rPr>
              <w:t xml:space="preserve"> and extends the application of the Feed-in-Tariff for 20 </w:t>
            </w:r>
            <w:r>
              <w:rPr>
                <w:rFonts w:ascii="Times New Roman" w:hAnsi="Times New Roman"/>
                <w:sz w:val="24"/>
                <w:szCs w:val="24"/>
              </w:rPr>
              <w:lastRenderedPageBreak/>
              <w:t>years from the commercial operation date under the PPA for new solar projects which reach their commercial operation date by 30</w:t>
            </w:r>
            <w:r w:rsidRPr="00275064">
              <w:rPr>
                <w:rFonts w:ascii="Times New Roman" w:hAnsi="Times New Roman"/>
                <w:sz w:val="24"/>
                <w:szCs w:val="24"/>
                <w:vertAlign w:val="superscript"/>
              </w:rPr>
              <w:t>th</w:t>
            </w:r>
            <w:r>
              <w:rPr>
                <w:rFonts w:ascii="Times New Roman" w:hAnsi="Times New Roman"/>
                <w:sz w:val="24"/>
                <w:szCs w:val="24"/>
              </w:rPr>
              <w:t xml:space="preserve"> June </w:t>
            </w:r>
            <w:r w:rsidRPr="001206BE">
              <w:rPr>
                <w:rFonts w:ascii="Times New Roman" w:hAnsi="Times New Roman"/>
                <w:sz w:val="24"/>
                <w:szCs w:val="24"/>
              </w:rPr>
              <w:t>202</w:t>
            </w:r>
            <w:r w:rsidR="0050788D">
              <w:rPr>
                <w:rFonts w:ascii="Times New Roman" w:hAnsi="Times New Roman"/>
                <w:sz w:val="24"/>
                <w:szCs w:val="24"/>
              </w:rPr>
              <w:t>0</w:t>
            </w:r>
            <w:r w:rsidRPr="001206BE">
              <w:rPr>
                <w:rFonts w:ascii="Times New Roman" w:hAnsi="Times New Roman"/>
                <w:sz w:val="24"/>
                <w:szCs w:val="24"/>
              </w:rPr>
              <w:t>with a</w:t>
            </w:r>
            <w:r>
              <w:rPr>
                <w:rFonts w:ascii="Times New Roman" w:hAnsi="Times New Roman"/>
                <w:sz w:val="24"/>
                <w:szCs w:val="24"/>
              </w:rPr>
              <w:t xml:space="preserve"> reduced Feed in Tariff</w:t>
            </w:r>
          </w:p>
          <w:p w14:paraId="68A6C209" w14:textId="77777777" w:rsidR="00C2248A" w:rsidRDefault="00C2248A" w:rsidP="00C2248A">
            <w:pPr>
              <w:spacing w:before="0" w:line="240" w:lineRule="auto"/>
              <w:jc w:val="both"/>
              <w:rPr>
                <w:rFonts w:ascii="Times New Roman" w:hAnsi="Times New Roman"/>
                <w:sz w:val="24"/>
                <w:szCs w:val="24"/>
              </w:rPr>
            </w:pPr>
          </w:p>
          <w:p w14:paraId="137A9FC0" w14:textId="63683D6D" w:rsidR="00275064" w:rsidRPr="005E1328" w:rsidRDefault="00275064" w:rsidP="00B22C81">
            <w:pPr>
              <w:pStyle w:val="ListParagraph"/>
              <w:numPr>
                <w:ilvl w:val="0"/>
                <w:numId w:val="14"/>
              </w:numPr>
              <w:spacing w:before="0" w:line="240" w:lineRule="auto"/>
              <w:jc w:val="both"/>
              <w:rPr>
                <w:rFonts w:ascii="Times New Roman" w:hAnsi="Times New Roman"/>
                <w:sz w:val="24"/>
                <w:szCs w:val="24"/>
              </w:rPr>
            </w:pPr>
            <w:r w:rsidRPr="005E1328">
              <w:rPr>
                <w:rFonts w:ascii="Times New Roman" w:hAnsi="Times New Roman"/>
                <w:sz w:val="24"/>
                <w:szCs w:val="24"/>
              </w:rPr>
              <w:t xml:space="preserve">It would be logical to also </w:t>
            </w:r>
            <w:r w:rsidR="005E0BC8">
              <w:rPr>
                <w:rFonts w:ascii="Times New Roman" w:hAnsi="Times New Roman"/>
                <w:sz w:val="24"/>
                <w:szCs w:val="24"/>
              </w:rPr>
              <w:t xml:space="preserve">make similar improvements and </w:t>
            </w:r>
            <w:r w:rsidRPr="005E1328">
              <w:rPr>
                <w:rFonts w:ascii="Times New Roman" w:hAnsi="Times New Roman"/>
                <w:sz w:val="24"/>
                <w:szCs w:val="24"/>
              </w:rPr>
              <w:t>a</w:t>
            </w:r>
            <w:r w:rsidR="00C2248A" w:rsidRPr="005E1328">
              <w:rPr>
                <w:rFonts w:ascii="Times New Roman" w:hAnsi="Times New Roman"/>
                <w:sz w:val="24"/>
                <w:szCs w:val="24"/>
              </w:rPr>
              <w:t>mend</w:t>
            </w:r>
            <w:r w:rsidR="005E0BC8">
              <w:rPr>
                <w:rFonts w:ascii="Times New Roman" w:hAnsi="Times New Roman"/>
                <w:sz w:val="24"/>
                <w:szCs w:val="24"/>
              </w:rPr>
              <w:t>ments to</w:t>
            </w:r>
            <w:r w:rsidRPr="005E1328">
              <w:rPr>
                <w:rFonts w:ascii="Times New Roman" w:hAnsi="Times New Roman"/>
                <w:sz w:val="24"/>
                <w:szCs w:val="24"/>
              </w:rPr>
              <w:t xml:space="preserve"> </w:t>
            </w:r>
            <w:r w:rsidR="00C2248A" w:rsidRPr="005E1328">
              <w:rPr>
                <w:rFonts w:ascii="Times New Roman" w:hAnsi="Times New Roman"/>
                <w:sz w:val="24"/>
                <w:szCs w:val="24"/>
              </w:rPr>
              <w:t>the standard PPAs for wind power, biomass and waste to energy</w:t>
            </w:r>
            <w:r w:rsidR="005E0BC8">
              <w:rPr>
                <w:rFonts w:ascii="Times New Roman" w:hAnsi="Times New Roman"/>
                <w:sz w:val="24"/>
                <w:szCs w:val="24"/>
              </w:rPr>
              <w:t>.</w:t>
            </w:r>
            <w:r w:rsidR="00C2248A" w:rsidRPr="005E1328">
              <w:rPr>
                <w:rFonts w:ascii="Times New Roman" w:hAnsi="Times New Roman"/>
                <w:sz w:val="24"/>
                <w:szCs w:val="24"/>
              </w:rPr>
              <w:t xml:space="preserve"> </w:t>
            </w:r>
          </w:p>
          <w:p w14:paraId="624F3541" w14:textId="3C1BC4E9" w:rsidR="009D7864" w:rsidRPr="00B6231F" w:rsidRDefault="009D7864" w:rsidP="00B163EC">
            <w:pPr>
              <w:spacing w:before="0" w:line="240" w:lineRule="auto"/>
              <w:ind w:left="360"/>
              <w:jc w:val="both"/>
              <w:rPr>
                <w:rFonts w:ascii="Times New Roman" w:hAnsi="Times New Roman"/>
                <w:sz w:val="24"/>
                <w:szCs w:val="24"/>
              </w:rPr>
            </w:pPr>
          </w:p>
        </w:tc>
      </w:tr>
      <w:tr w:rsidR="001F2BD7" w:rsidRPr="00B6231F" w14:paraId="5730DECB" w14:textId="77777777" w:rsidTr="00133570">
        <w:tc>
          <w:tcPr>
            <w:tcW w:w="570" w:type="dxa"/>
          </w:tcPr>
          <w:p w14:paraId="07333096" w14:textId="0944F84D" w:rsidR="001F2BD7" w:rsidRPr="00861FF5" w:rsidRDefault="001F2BD7" w:rsidP="00B22C81">
            <w:pPr>
              <w:pStyle w:val="ListParagraph"/>
              <w:numPr>
                <w:ilvl w:val="0"/>
                <w:numId w:val="17"/>
              </w:numPr>
              <w:spacing w:before="0" w:line="240" w:lineRule="auto"/>
              <w:ind w:left="450"/>
              <w:jc w:val="both"/>
              <w:rPr>
                <w:rFonts w:ascii="Times New Roman" w:hAnsi="Times New Roman"/>
                <w:sz w:val="24"/>
                <w:szCs w:val="24"/>
              </w:rPr>
            </w:pPr>
          </w:p>
        </w:tc>
        <w:tc>
          <w:tcPr>
            <w:tcW w:w="3471" w:type="dxa"/>
          </w:tcPr>
          <w:p w14:paraId="51DB95E0" w14:textId="77777777" w:rsidR="001F2BD7" w:rsidRDefault="001F2BD7" w:rsidP="001F2BD7">
            <w:pPr>
              <w:spacing w:before="0" w:line="240" w:lineRule="auto"/>
              <w:jc w:val="both"/>
              <w:rPr>
                <w:rFonts w:ascii="Times New Roman" w:hAnsi="Times New Roman"/>
                <w:sz w:val="24"/>
                <w:szCs w:val="24"/>
              </w:rPr>
            </w:pPr>
            <w:r>
              <w:rPr>
                <w:rFonts w:ascii="Times New Roman" w:hAnsi="Times New Roman"/>
                <w:sz w:val="24"/>
                <w:szCs w:val="24"/>
              </w:rPr>
              <w:t xml:space="preserve">Stimulate Energy Efficiency Investment and Distributed </w:t>
            </w:r>
            <w:r w:rsidRPr="001F2BD7">
              <w:rPr>
                <w:rFonts w:ascii="Times New Roman" w:hAnsi="Times New Roman"/>
                <w:i/>
                <w:sz w:val="16"/>
                <w:szCs w:val="24"/>
              </w:rPr>
              <w:t>(1)</w:t>
            </w:r>
            <w:r w:rsidRPr="0009110D">
              <w:rPr>
                <w:rFonts w:ascii="Times New Roman" w:hAnsi="Times New Roman"/>
                <w:sz w:val="18"/>
                <w:szCs w:val="24"/>
              </w:rPr>
              <w:t xml:space="preserve"> </w:t>
            </w:r>
            <w:r>
              <w:rPr>
                <w:rFonts w:ascii="Times New Roman" w:hAnsi="Times New Roman"/>
                <w:sz w:val="24"/>
                <w:szCs w:val="24"/>
              </w:rPr>
              <w:t>Electricity Generation by Power Consumers</w:t>
            </w:r>
          </w:p>
          <w:p w14:paraId="701192BB" w14:textId="77777777" w:rsidR="001F2BD7" w:rsidRDefault="001F2BD7" w:rsidP="001F2BD7">
            <w:pPr>
              <w:spacing w:before="0" w:line="240" w:lineRule="auto"/>
              <w:jc w:val="both"/>
              <w:rPr>
                <w:rFonts w:ascii="Times New Roman" w:hAnsi="Times New Roman"/>
                <w:sz w:val="24"/>
                <w:szCs w:val="24"/>
              </w:rPr>
            </w:pPr>
          </w:p>
          <w:p w14:paraId="6D370066" w14:textId="77777777" w:rsidR="001F2BD7" w:rsidRDefault="001F2BD7" w:rsidP="001F2BD7">
            <w:pPr>
              <w:spacing w:before="0" w:line="240" w:lineRule="auto"/>
              <w:jc w:val="both"/>
              <w:rPr>
                <w:rFonts w:ascii="Times New Roman" w:hAnsi="Times New Roman"/>
                <w:sz w:val="24"/>
                <w:szCs w:val="24"/>
              </w:rPr>
            </w:pPr>
            <w:r>
              <w:rPr>
                <w:rFonts w:ascii="Times New Roman" w:hAnsi="Times New Roman"/>
                <w:sz w:val="24"/>
                <w:szCs w:val="24"/>
              </w:rPr>
              <w:t xml:space="preserve">The Made in Vietnam Energy Plan </w:t>
            </w:r>
            <w:r w:rsidR="00275064">
              <w:rPr>
                <w:rFonts w:ascii="Times New Roman" w:hAnsi="Times New Roman"/>
                <w:sz w:val="24"/>
                <w:szCs w:val="24"/>
              </w:rPr>
              <w:t>no</w:t>
            </w:r>
            <w:r>
              <w:rPr>
                <w:rFonts w:ascii="Times New Roman" w:hAnsi="Times New Roman"/>
                <w:sz w:val="24"/>
                <w:szCs w:val="24"/>
              </w:rPr>
              <w:t xml:space="preserve">ted that 11% of the total new power generation planned to be built by 2030 </w:t>
            </w:r>
            <w:r w:rsidR="009F582F">
              <w:rPr>
                <w:rFonts w:ascii="Times New Roman" w:hAnsi="Times New Roman"/>
                <w:sz w:val="24"/>
                <w:szCs w:val="24"/>
              </w:rPr>
              <w:t>w</w:t>
            </w:r>
            <w:r>
              <w:rPr>
                <w:rFonts w:ascii="Times New Roman" w:hAnsi="Times New Roman"/>
                <w:sz w:val="24"/>
                <w:szCs w:val="24"/>
              </w:rPr>
              <w:t xml:space="preserve">ould </w:t>
            </w:r>
            <w:r w:rsidR="009F582F">
              <w:rPr>
                <w:rFonts w:ascii="Times New Roman" w:hAnsi="Times New Roman"/>
                <w:sz w:val="24"/>
                <w:szCs w:val="24"/>
              </w:rPr>
              <w:t>not be needed if</w:t>
            </w:r>
            <w:r>
              <w:rPr>
                <w:rFonts w:ascii="Times New Roman" w:hAnsi="Times New Roman"/>
                <w:sz w:val="24"/>
                <w:szCs w:val="24"/>
              </w:rPr>
              <w:t xml:space="preserve"> energy efficiency investment </w:t>
            </w:r>
            <w:r w:rsidR="009F582F">
              <w:rPr>
                <w:rFonts w:ascii="Times New Roman" w:hAnsi="Times New Roman"/>
                <w:sz w:val="24"/>
                <w:szCs w:val="24"/>
              </w:rPr>
              <w:t>was stimulated</w:t>
            </w:r>
          </w:p>
          <w:p w14:paraId="72173B9E" w14:textId="77777777" w:rsidR="001F2BD7" w:rsidRDefault="001F2BD7" w:rsidP="001F2BD7">
            <w:pPr>
              <w:spacing w:before="0" w:line="240" w:lineRule="auto"/>
              <w:jc w:val="both"/>
              <w:rPr>
                <w:rFonts w:ascii="Times New Roman" w:hAnsi="Times New Roman"/>
                <w:sz w:val="24"/>
                <w:szCs w:val="24"/>
              </w:rPr>
            </w:pPr>
          </w:p>
          <w:p w14:paraId="1D346597" w14:textId="2C0194C7" w:rsidR="003A3676" w:rsidRDefault="001F2BD7" w:rsidP="001F2BD7">
            <w:pPr>
              <w:spacing w:before="0" w:line="240" w:lineRule="auto"/>
              <w:jc w:val="both"/>
              <w:rPr>
                <w:rFonts w:ascii="Times New Roman" w:hAnsi="Times New Roman"/>
                <w:i/>
                <w:sz w:val="18"/>
                <w:szCs w:val="24"/>
              </w:rPr>
            </w:pPr>
            <w:r>
              <w:rPr>
                <w:rFonts w:ascii="Times New Roman" w:hAnsi="Times New Roman"/>
                <w:sz w:val="24"/>
                <w:szCs w:val="24"/>
              </w:rPr>
              <w:t>*</w:t>
            </w:r>
            <w:r w:rsidR="00861FF5">
              <w:rPr>
                <w:rFonts w:ascii="Times New Roman" w:hAnsi="Times New Roman"/>
                <w:sz w:val="24"/>
                <w:szCs w:val="24"/>
              </w:rPr>
              <w:t>Publish A</w:t>
            </w:r>
            <w:r w:rsidR="009F582F">
              <w:rPr>
                <w:rFonts w:ascii="Times New Roman" w:hAnsi="Times New Roman"/>
                <w:sz w:val="24"/>
                <w:szCs w:val="24"/>
              </w:rPr>
              <w:t xml:space="preserve"> </w:t>
            </w:r>
            <w:r w:rsidRPr="0009110D">
              <w:rPr>
                <w:rFonts w:ascii="Times New Roman" w:hAnsi="Times New Roman"/>
                <w:sz w:val="24"/>
                <w:szCs w:val="24"/>
              </w:rPr>
              <w:t xml:space="preserve">Roadmap to Retail Power Tariffs linked to market-based pricing </w:t>
            </w:r>
          </w:p>
          <w:p w14:paraId="7E2A20C0" w14:textId="77777777" w:rsidR="003A3676" w:rsidRDefault="003A3676" w:rsidP="001F2BD7">
            <w:pPr>
              <w:spacing w:before="0" w:line="240" w:lineRule="auto"/>
              <w:jc w:val="both"/>
              <w:rPr>
                <w:rFonts w:ascii="Times New Roman" w:hAnsi="Times New Roman"/>
                <w:i/>
                <w:sz w:val="18"/>
                <w:szCs w:val="24"/>
              </w:rPr>
            </w:pPr>
          </w:p>
          <w:p w14:paraId="31377038" w14:textId="77777777" w:rsidR="003A3676" w:rsidRDefault="003A3676" w:rsidP="001F2BD7">
            <w:pPr>
              <w:spacing w:before="0" w:line="240" w:lineRule="auto"/>
              <w:jc w:val="both"/>
              <w:rPr>
                <w:rFonts w:ascii="Times New Roman" w:hAnsi="Times New Roman"/>
                <w:i/>
                <w:sz w:val="18"/>
                <w:szCs w:val="24"/>
              </w:rPr>
            </w:pPr>
          </w:p>
          <w:p w14:paraId="36D8E199" w14:textId="77777777" w:rsidR="001F2BD7" w:rsidRPr="00861FF5" w:rsidRDefault="001F2BD7" w:rsidP="001F2BD7">
            <w:pPr>
              <w:spacing w:before="0" w:line="240" w:lineRule="auto"/>
              <w:jc w:val="both"/>
              <w:rPr>
                <w:rFonts w:ascii="Times New Roman" w:hAnsi="Times New Roman"/>
                <w:i/>
                <w:sz w:val="24"/>
                <w:szCs w:val="24"/>
              </w:rPr>
            </w:pPr>
            <w:r w:rsidRPr="00861FF5">
              <w:rPr>
                <w:rFonts w:ascii="Times New Roman" w:hAnsi="Times New Roman"/>
                <w:i/>
                <w:sz w:val="18"/>
                <w:szCs w:val="24"/>
              </w:rPr>
              <w:t xml:space="preserve">(1) </w:t>
            </w:r>
            <w:r w:rsidRPr="00861FF5">
              <w:rPr>
                <w:rFonts w:ascii="Times New Roman" w:hAnsi="Times New Roman"/>
                <w:i/>
                <w:sz w:val="18"/>
                <w:szCs w:val="18"/>
              </w:rPr>
              <w:t>“Distributed” Electricity Generation includes Rooftop Solar Energy, Biomass and Waste to Energy produced by consumers close to the point of consumption</w:t>
            </w:r>
          </w:p>
        </w:tc>
        <w:tc>
          <w:tcPr>
            <w:tcW w:w="5812" w:type="dxa"/>
          </w:tcPr>
          <w:p w14:paraId="39536879" w14:textId="77777777" w:rsidR="00275064" w:rsidRPr="00133570" w:rsidRDefault="00275064" w:rsidP="001F2BD7">
            <w:pPr>
              <w:spacing w:before="0" w:line="240" w:lineRule="auto"/>
              <w:jc w:val="both"/>
              <w:rPr>
                <w:rFonts w:ascii="Times New Roman" w:hAnsi="Times New Roman"/>
                <w:i/>
                <w:sz w:val="24"/>
                <w:szCs w:val="24"/>
              </w:rPr>
            </w:pPr>
            <w:r w:rsidRPr="00133570">
              <w:rPr>
                <w:rFonts w:ascii="Times New Roman" w:hAnsi="Times New Roman"/>
                <w:i/>
                <w:sz w:val="24"/>
                <w:szCs w:val="24"/>
              </w:rPr>
              <w:t xml:space="preserve">Unsolved </w:t>
            </w:r>
          </w:p>
          <w:p w14:paraId="02286019" w14:textId="77777777" w:rsidR="00133570" w:rsidRDefault="00133570" w:rsidP="001F2BD7">
            <w:pPr>
              <w:spacing w:before="0" w:line="240" w:lineRule="auto"/>
              <w:jc w:val="both"/>
              <w:rPr>
                <w:rFonts w:ascii="Times New Roman" w:hAnsi="Times New Roman"/>
                <w:sz w:val="24"/>
                <w:szCs w:val="24"/>
              </w:rPr>
            </w:pPr>
          </w:p>
          <w:p w14:paraId="4FDBC525" w14:textId="183A597B" w:rsidR="001F2BD7" w:rsidRDefault="009F582F" w:rsidP="001F2BD7">
            <w:pPr>
              <w:spacing w:before="0" w:line="240" w:lineRule="auto"/>
              <w:jc w:val="both"/>
              <w:rPr>
                <w:rFonts w:ascii="Times New Roman" w:hAnsi="Times New Roman"/>
                <w:sz w:val="24"/>
                <w:szCs w:val="24"/>
              </w:rPr>
            </w:pPr>
            <w:r>
              <w:rPr>
                <w:rFonts w:ascii="Times New Roman" w:hAnsi="Times New Roman"/>
                <w:sz w:val="24"/>
                <w:szCs w:val="24"/>
              </w:rPr>
              <w:t xml:space="preserve">The low cost of electricity and confusing tariff structures </w:t>
            </w:r>
            <w:r w:rsidR="008A02B3" w:rsidRPr="001206BE">
              <w:rPr>
                <w:rFonts w:ascii="Times New Roman" w:hAnsi="Times New Roman"/>
                <w:sz w:val="24"/>
                <w:szCs w:val="24"/>
              </w:rPr>
              <w:t xml:space="preserve">encourages waste and </w:t>
            </w:r>
            <w:r w:rsidRPr="001206BE">
              <w:rPr>
                <w:rFonts w:ascii="Times New Roman" w:hAnsi="Times New Roman"/>
                <w:sz w:val="24"/>
                <w:szCs w:val="24"/>
              </w:rPr>
              <w:t>deter</w:t>
            </w:r>
            <w:r w:rsidR="008A02B3" w:rsidRPr="001206BE">
              <w:rPr>
                <w:rFonts w:ascii="Times New Roman" w:hAnsi="Times New Roman"/>
                <w:sz w:val="24"/>
                <w:szCs w:val="24"/>
              </w:rPr>
              <w:t>s</w:t>
            </w:r>
            <w:r>
              <w:rPr>
                <w:rFonts w:ascii="Times New Roman" w:hAnsi="Times New Roman"/>
                <w:sz w:val="24"/>
                <w:szCs w:val="24"/>
              </w:rPr>
              <w:t xml:space="preserve"> investment in energy efficiency and many consumers believe that their electricity tariffs will remain </w:t>
            </w:r>
            <w:r w:rsidR="00861FF5">
              <w:rPr>
                <w:rFonts w:ascii="Times New Roman" w:hAnsi="Times New Roman"/>
                <w:sz w:val="24"/>
                <w:szCs w:val="24"/>
              </w:rPr>
              <w:t xml:space="preserve">heavily </w:t>
            </w:r>
            <w:r>
              <w:rPr>
                <w:rFonts w:ascii="Times New Roman" w:hAnsi="Times New Roman"/>
                <w:sz w:val="24"/>
                <w:szCs w:val="24"/>
              </w:rPr>
              <w:t>subsidised by the public budget.</w:t>
            </w:r>
          </w:p>
          <w:p w14:paraId="3D26F874" w14:textId="77777777" w:rsidR="009F582F" w:rsidRDefault="009F582F" w:rsidP="001F2BD7">
            <w:pPr>
              <w:spacing w:before="0" w:line="240" w:lineRule="auto"/>
              <w:jc w:val="both"/>
              <w:rPr>
                <w:rFonts w:ascii="Times New Roman" w:hAnsi="Times New Roman"/>
                <w:sz w:val="24"/>
                <w:szCs w:val="24"/>
              </w:rPr>
            </w:pPr>
          </w:p>
          <w:p w14:paraId="1B165615" w14:textId="49412493" w:rsidR="001F2BD7" w:rsidRDefault="001F2BD7" w:rsidP="001F2BD7">
            <w:pPr>
              <w:spacing w:before="0" w:line="240" w:lineRule="auto"/>
              <w:jc w:val="both"/>
              <w:rPr>
                <w:rFonts w:ascii="Times New Roman" w:hAnsi="Times New Roman"/>
                <w:sz w:val="24"/>
                <w:szCs w:val="24"/>
              </w:rPr>
            </w:pPr>
            <w:r w:rsidRPr="5C5B6B43">
              <w:rPr>
                <w:rFonts w:ascii="Times New Roman" w:hAnsi="Times New Roman"/>
                <w:sz w:val="24"/>
                <w:szCs w:val="24"/>
              </w:rPr>
              <w:t xml:space="preserve">Decision </w:t>
            </w:r>
            <w:r w:rsidR="00A27D48">
              <w:rPr>
                <w:rFonts w:ascii="Times New Roman" w:hAnsi="Times New Roman"/>
                <w:sz w:val="24"/>
                <w:szCs w:val="24"/>
              </w:rPr>
              <w:t xml:space="preserve">No. </w:t>
            </w:r>
            <w:r w:rsidRPr="5C5B6B43">
              <w:rPr>
                <w:rFonts w:ascii="Times New Roman" w:hAnsi="Times New Roman"/>
                <w:sz w:val="24"/>
                <w:szCs w:val="24"/>
              </w:rPr>
              <w:t>34</w:t>
            </w:r>
            <w:r w:rsidR="00A27D48">
              <w:rPr>
                <w:rFonts w:ascii="Times New Roman" w:hAnsi="Times New Roman"/>
                <w:sz w:val="24"/>
                <w:szCs w:val="24"/>
              </w:rPr>
              <w:t>/2017/QD-</w:t>
            </w:r>
            <w:proofErr w:type="spellStart"/>
            <w:r w:rsidR="00A27D48">
              <w:rPr>
                <w:rFonts w:ascii="Times New Roman" w:hAnsi="Times New Roman"/>
                <w:sz w:val="24"/>
                <w:szCs w:val="24"/>
              </w:rPr>
              <w:t>TTg</w:t>
            </w:r>
            <w:proofErr w:type="spellEnd"/>
            <w:r w:rsidRPr="5C5B6B43">
              <w:rPr>
                <w:rFonts w:ascii="Times New Roman" w:hAnsi="Times New Roman"/>
                <w:sz w:val="24"/>
                <w:szCs w:val="24"/>
              </w:rPr>
              <w:t xml:space="preserve"> issued </w:t>
            </w:r>
            <w:r w:rsidR="00A27D48">
              <w:rPr>
                <w:rFonts w:ascii="Times New Roman" w:hAnsi="Times New Roman"/>
                <w:sz w:val="24"/>
                <w:szCs w:val="24"/>
              </w:rPr>
              <w:t>on 25 July</w:t>
            </w:r>
            <w:r w:rsidRPr="5C5B6B43">
              <w:rPr>
                <w:rFonts w:ascii="Times New Roman" w:hAnsi="Times New Roman"/>
                <w:sz w:val="24"/>
                <w:szCs w:val="24"/>
              </w:rPr>
              <w:t xml:space="preserve"> 2017 </w:t>
            </w:r>
            <w:r w:rsidR="00A27D48">
              <w:rPr>
                <w:rFonts w:ascii="Times New Roman" w:hAnsi="Times New Roman"/>
                <w:sz w:val="24"/>
                <w:szCs w:val="24"/>
              </w:rPr>
              <w:t xml:space="preserve">on the framework on average retail electricity pricing in the period of 2016 - 2010 </w:t>
            </w:r>
            <w:r w:rsidRPr="5C5B6B43">
              <w:rPr>
                <w:rFonts w:ascii="Times New Roman" w:hAnsi="Times New Roman"/>
                <w:sz w:val="24"/>
                <w:szCs w:val="24"/>
              </w:rPr>
              <w:t xml:space="preserve">sets </w:t>
            </w:r>
            <w:r>
              <w:rPr>
                <w:rFonts w:ascii="Times New Roman" w:hAnsi="Times New Roman"/>
                <w:sz w:val="24"/>
                <w:szCs w:val="24"/>
              </w:rPr>
              <w:t>a "pricing framework" that is no</w:t>
            </w:r>
            <w:r w:rsidRPr="5C5B6B43">
              <w:rPr>
                <w:rFonts w:ascii="Times New Roman" w:hAnsi="Times New Roman"/>
                <w:sz w:val="24"/>
                <w:szCs w:val="24"/>
              </w:rPr>
              <w:t xml:space="preserve">t </w:t>
            </w:r>
            <w:r>
              <w:rPr>
                <w:rFonts w:ascii="Times New Roman" w:hAnsi="Times New Roman"/>
                <w:sz w:val="24"/>
                <w:szCs w:val="24"/>
              </w:rPr>
              <w:t>clearly linked to a</w:t>
            </w:r>
            <w:r w:rsidRPr="5C5B6B43">
              <w:rPr>
                <w:rFonts w:ascii="Times New Roman" w:hAnsi="Times New Roman"/>
                <w:sz w:val="24"/>
                <w:szCs w:val="24"/>
              </w:rPr>
              <w:t xml:space="preserve"> market-based pricing</w:t>
            </w:r>
            <w:r>
              <w:rPr>
                <w:rFonts w:ascii="Times New Roman" w:hAnsi="Times New Roman"/>
                <w:sz w:val="24"/>
                <w:szCs w:val="24"/>
              </w:rPr>
              <w:t xml:space="preserve"> system for</w:t>
            </w:r>
            <w:r w:rsidRPr="5C5B6B43">
              <w:rPr>
                <w:rFonts w:ascii="Times New Roman" w:hAnsi="Times New Roman"/>
                <w:sz w:val="24"/>
                <w:szCs w:val="24"/>
              </w:rPr>
              <w:t xml:space="preserve"> electricity</w:t>
            </w:r>
            <w:r>
              <w:rPr>
                <w:rFonts w:ascii="Times New Roman" w:hAnsi="Times New Roman"/>
                <w:sz w:val="24"/>
                <w:szCs w:val="24"/>
              </w:rPr>
              <w:t xml:space="preserve"> and suggests that electricity prices will increase at a rate less than</w:t>
            </w:r>
            <w:r w:rsidR="009F582F">
              <w:rPr>
                <w:rFonts w:ascii="Times New Roman" w:hAnsi="Times New Roman"/>
                <w:sz w:val="24"/>
                <w:szCs w:val="24"/>
              </w:rPr>
              <w:t xml:space="preserve"> current</w:t>
            </w:r>
            <w:r>
              <w:rPr>
                <w:rFonts w:ascii="Times New Roman" w:hAnsi="Times New Roman"/>
                <w:sz w:val="24"/>
                <w:szCs w:val="24"/>
              </w:rPr>
              <w:t xml:space="preserve"> CPI. This price signal will deter investment in energy efficiency, not stimulate it.</w:t>
            </w:r>
          </w:p>
          <w:p w14:paraId="42F1123C" w14:textId="77777777" w:rsidR="001F2BD7" w:rsidRDefault="001F2BD7" w:rsidP="001F2BD7">
            <w:pPr>
              <w:spacing w:before="0" w:line="240" w:lineRule="auto"/>
              <w:jc w:val="both"/>
              <w:rPr>
                <w:rFonts w:ascii="Times New Roman" w:hAnsi="Times New Roman"/>
                <w:sz w:val="24"/>
                <w:szCs w:val="24"/>
              </w:rPr>
            </w:pPr>
          </w:p>
          <w:p w14:paraId="6BEA5366" w14:textId="1E6063EF" w:rsidR="003A3676" w:rsidRDefault="001F2BD7" w:rsidP="001F2BD7">
            <w:pPr>
              <w:spacing w:before="0" w:line="240" w:lineRule="auto"/>
              <w:jc w:val="both"/>
              <w:rPr>
                <w:rFonts w:ascii="Times New Roman" w:hAnsi="Times New Roman"/>
                <w:i/>
                <w:sz w:val="18"/>
                <w:szCs w:val="24"/>
              </w:rPr>
            </w:pPr>
            <w:r>
              <w:rPr>
                <w:rFonts w:ascii="Times New Roman" w:hAnsi="Times New Roman"/>
                <w:sz w:val="24"/>
                <w:szCs w:val="24"/>
              </w:rPr>
              <w:t xml:space="preserve">The current </w:t>
            </w:r>
            <w:r w:rsidR="009F582F">
              <w:rPr>
                <w:rFonts w:ascii="Times New Roman" w:hAnsi="Times New Roman"/>
                <w:sz w:val="24"/>
                <w:szCs w:val="24"/>
              </w:rPr>
              <w:t>tariff structures</w:t>
            </w:r>
            <w:r w:rsidRPr="5C5B6B43">
              <w:rPr>
                <w:rFonts w:ascii="Times New Roman" w:hAnsi="Times New Roman"/>
                <w:sz w:val="24"/>
                <w:szCs w:val="24"/>
              </w:rPr>
              <w:t xml:space="preserve"> </w:t>
            </w:r>
            <w:r>
              <w:rPr>
                <w:rFonts w:ascii="Times New Roman" w:hAnsi="Times New Roman"/>
                <w:sz w:val="24"/>
                <w:szCs w:val="24"/>
              </w:rPr>
              <w:t xml:space="preserve">do </w:t>
            </w:r>
            <w:r w:rsidRPr="5C5B6B43">
              <w:rPr>
                <w:rFonts w:ascii="Times New Roman" w:hAnsi="Times New Roman"/>
                <w:sz w:val="24"/>
                <w:szCs w:val="24"/>
              </w:rPr>
              <w:t>not r</w:t>
            </w:r>
            <w:r>
              <w:rPr>
                <w:rFonts w:ascii="Times New Roman" w:hAnsi="Times New Roman"/>
                <w:sz w:val="24"/>
                <w:szCs w:val="24"/>
              </w:rPr>
              <w:t>ecover</w:t>
            </w:r>
            <w:r w:rsidRPr="5C5B6B43">
              <w:rPr>
                <w:rFonts w:ascii="Times New Roman" w:hAnsi="Times New Roman"/>
                <w:sz w:val="24"/>
                <w:szCs w:val="24"/>
              </w:rPr>
              <w:t xml:space="preserve"> the cost of making and delivering electricity to consumers and </w:t>
            </w:r>
            <w:r>
              <w:rPr>
                <w:rFonts w:ascii="Times New Roman" w:hAnsi="Times New Roman"/>
                <w:sz w:val="24"/>
                <w:szCs w:val="24"/>
              </w:rPr>
              <w:t xml:space="preserve">may require </w:t>
            </w:r>
            <w:r w:rsidRPr="5C5B6B43">
              <w:rPr>
                <w:rFonts w:ascii="Times New Roman" w:hAnsi="Times New Roman"/>
                <w:sz w:val="24"/>
                <w:szCs w:val="24"/>
              </w:rPr>
              <w:t>an increasing amount of public subsidy</w:t>
            </w:r>
            <w:r>
              <w:rPr>
                <w:rFonts w:ascii="Times New Roman" w:hAnsi="Times New Roman"/>
                <w:sz w:val="24"/>
                <w:szCs w:val="24"/>
              </w:rPr>
              <w:t xml:space="preserve"> due to the unavoidable increase in the cost of making and delivering new electricity from 2018 to 2020</w:t>
            </w:r>
            <w:r w:rsidRPr="5C5B6B43">
              <w:rPr>
                <w:rFonts w:ascii="Times New Roman" w:hAnsi="Times New Roman"/>
                <w:sz w:val="24"/>
                <w:szCs w:val="24"/>
              </w:rPr>
              <w:t xml:space="preserve">. </w:t>
            </w:r>
          </w:p>
          <w:p w14:paraId="178E5BF4" w14:textId="77777777" w:rsidR="003A3676" w:rsidRDefault="003A3676" w:rsidP="001F2BD7">
            <w:pPr>
              <w:spacing w:before="0" w:line="240" w:lineRule="auto"/>
              <w:jc w:val="both"/>
              <w:rPr>
                <w:rFonts w:ascii="Times New Roman" w:hAnsi="Times New Roman"/>
                <w:i/>
                <w:sz w:val="18"/>
                <w:szCs w:val="24"/>
              </w:rPr>
            </w:pPr>
          </w:p>
          <w:p w14:paraId="4B6A68B2" w14:textId="77777777" w:rsidR="001F2BD7" w:rsidRPr="009F582F" w:rsidRDefault="001F2BD7" w:rsidP="001F2BD7">
            <w:pPr>
              <w:spacing w:before="0" w:line="240" w:lineRule="auto"/>
              <w:jc w:val="both"/>
              <w:rPr>
                <w:rFonts w:ascii="Times New Roman" w:hAnsi="Times New Roman"/>
                <w:i/>
                <w:sz w:val="18"/>
                <w:szCs w:val="24"/>
              </w:rPr>
            </w:pPr>
            <w:r w:rsidRPr="009F582F">
              <w:rPr>
                <w:rFonts w:ascii="Times New Roman" w:hAnsi="Times New Roman"/>
                <w:i/>
                <w:sz w:val="18"/>
                <w:szCs w:val="24"/>
              </w:rPr>
              <w:t>(Reference US AID Power Pricing Study 2017</w:t>
            </w:r>
            <w:r w:rsidR="009F582F" w:rsidRPr="009F582F">
              <w:rPr>
                <w:rFonts w:ascii="Times New Roman" w:hAnsi="Times New Roman"/>
                <w:i/>
                <w:sz w:val="18"/>
                <w:szCs w:val="24"/>
              </w:rPr>
              <w:t>, World Bank Report EVN A Financial Recovery Plan 2016</w:t>
            </w:r>
            <w:r w:rsidRPr="009F582F">
              <w:rPr>
                <w:rFonts w:ascii="Times New Roman" w:hAnsi="Times New Roman"/>
                <w:i/>
                <w:sz w:val="18"/>
                <w:szCs w:val="24"/>
              </w:rPr>
              <w:t>)</w:t>
            </w:r>
          </w:p>
          <w:p w14:paraId="4C3F5253" w14:textId="77777777" w:rsidR="001F2BD7" w:rsidRDefault="001F2BD7" w:rsidP="001F2BD7">
            <w:pPr>
              <w:spacing w:before="0" w:line="240" w:lineRule="auto"/>
              <w:jc w:val="both"/>
              <w:rPr>
                <w:rFonts w:ascii="Times New Roman" w:hAnsi="Times New Roman"/>
                <w:sz w:val="24"/>
                <w:szCs w:val="24"/>
              </w:rPr>
            </w:pPr>
          </w:p>
          <w:p w14:paraId="344615F1" w14:textId="77777777" w:rsidR="001F2BD7" w:rsidRDefault="001F2BD7" w:rsidP="001F2BD7">
            <w:pPr>
              <w:spacing w:before="0" w:line="240" w:lineRule="auto"/>
              <w:jc w:val="both"/>
              <w:rPr>
                <w:rFonts w:ascii="Times New Roman" w:hAnsi="Times New Roman"/>
                <w:sz w:val="24"/>
                <w:szCs w:val="24"/>
              </w:rPr>
            </w:pPr>
          </w:p>
          <w:p w14:paraId="7FC48594" w14:textId="77777777" w:rsidR="001F2BD7" w:rsidRPr="00B6231F" w:rsidRDefault="001F2BD7" w:rsidP="001F2BD7">
            <w:pPr>
              <w:spacing w:before="0" w:line="240" w:lineRule="auto"/>
              <w:jc w:val="both"/>
              <w:rPr>
                <w:rFonts w:ascii="Times New Roman" w:hAnsi="Times New Roman"/>
                <w:sz w:val="24"/>
                <w:szCs w:val="24"/>
              </w:rPr>
            </w:pPr>
          </w:p>
        </w:tc>
        <w:tc>
          <w:tcPr>
            <w:tcW w:w="4785" w:type="dxa"/>
          </w:tcPr>
          <w:p w14:paraId="7AAE9287" w14:textId="27C3F265" w:rsidR="00861FF5" w:rsidRDefault="0063430D" w:rsidP="001F2BD7">
            <w:pPr>
              <w:spacing w:before="0" w:line="240" w:lineRule="auto"/>
              <w:jc w:val="both"/>
              <w:rPr>
                <w:rFonts w:ascii="Times New Roman" w:hAnsi="Times New Roman"/>
                <w:sz w:val="24"/>
                <w:szCs w:val="24"/>
              </w:rPr>
            </w:pPr>
            <w:r>
              <w:rPr>
                <w:rFonts w:ascii="Times New Roman" w:hAnsi="Times New Roman"/>
                <w:sz w:val="24"/>
                <w:szCs w:val="24"/>
              </w:rPr>
              <w:lastRenderedPageBreak/>
              <w:t>Also under PMP8, that GVN c</w:t>
            </w:r>
            <w:r w:rsidR="009F582F">
              <w:rPr>
                <w:rFonts w:ascii="Times New Roman" w:hAnsi="Times New Roman"/>
                <w:sz w:val="24"/>
                <w:szCs w:val="24"/>
              </w:rPr>
              <w:t>re</w:t>
            </w:r>
            <w:r w:rsidR="001F2BD7">
              <w:rPr>
                <w:rFonts w:ascii="Times New Roman" w:hAnsi="Times New Roman"/>
                <w:sz w:val="24"/>
                <w:szCs w:val="24"/>
              </w:rPr>
              <w:t>ate a m</w:t>
            </w:r>
            <w:r w:rsidR="001F2BD7" w:rsidRPr="5C5B6B43">
              <w:rPr>
                <w:rFonts w:ascii="Times New Roman" w:hAnsi="Times New Roman"/>
                <w:sz w:val="24"/>
                <w:szCs w:val="24"/>
              </w:rPr>
              <w:t>arket-</w:t>
            </w:r>
            <w:r w:rsidR="001F2BD7">
              <w:rPr>
                <w:rFonts w:ascii="Times New Roman" w:hAnsi="Times New Roman"/>
                <w:sz w:val="24"/>
                <w:szCs w:val="24"/>
              </w:rPr>
              <w:t>b</w:t>
            </w:r>
            <w:r w:rsidR="001F2BD7" w:rsidRPr="5C5B6B43">
              <w:rPr>
                <w:rFonts w:ascii="Times New Roman" w:hAnsi="Times New Roman"/>
                <w:sz w:val="24"/>
                <w:szCs w:val="24"/>
              </w:rPr>
              <w:t xml:space="preserve">ased </w:t>
            </w:r>
            <w:r>
              <w:rPr>
                <w:rFonts w:ascii="Times New Roman" w:hAnsi="Times New Roman"/>
                <w:sz w:val="24"/>
                <w:szCs w:val="24"/>
              </w:rPr>
              <w:t xml:space="preserve">electricity </w:t>
            </w:r>
            <w:r w:rsidR="001F2BD7" w:rsidRPr="5C5B6B43">
              <w:rPr>
                <w:rFonts w:ascii="Times New Roman" w:hAnsi="Times New Roman"/>
                <w:sz w:val="24"/>
                <w:szCs w:val="24"/>
              </w:rPr>
              <w:t>pricing</w:t>
            </w:r>
            <w:r w:rsidR="009F582F">
              <w:rPr>
                <w:rFonts w:ascii="Times New Roman" w:hAnsi="Times New Roman"/>
                <w:sz w:val="24"/>
                <w:szCs w:val="24"/>
              </w:rPr>
              <w:t xml:space="preserve"> system</w:t>
            </w:r>
            <w:r w:rsidR="001F2BD7" w:rsidRPr="5C5B6B43">
              <w:rPr>
                <w:rFonts w:ascii="Times New Roman" w:hAnsi="Times New Roman"/>
                <w:sz w:val="24"/>
                <w:szCs w:val="24"/>
              </w:rPr>
              <w:t xml:space="preserve"> </w:t>
            </w:r>
            <w:r w:rsidR="00861FF5">
              <w:rPr>
                <w:rFonts w:ascii="Times New Roman" w:hAnsi="Times New Roman"/>
                <w:sz w:val="24"/>
                <w:szCs w:val="24"/>
              </w:rPr>
              <w:t>which:</w:t>
            </w:r>
          </w:p>
          <w:p w14:paraId="1638349D" w14:textId="77777777" w:rsidR="005E1328" w:rsidRDefault="005E1328" w:rsidP="005E1328">
            <w:pPr>
              <w:spacing w:before="0" w:line="240" w:lineRule="auto"/>
              <w:jc w:val="both"/>
              <w:rPr>
                <w:rFonts w:ascii="Times New Roman" w:hAnsi="Times New Roman"/>
                <w:sz w:val="24"/>
                <w:szCs w:val="24"/>
              </w:rPr>
            </w:pPr>
          </w:p>
          <w:p w14:paraId="05473059" w14:textId="63AA6DCA" w:rsidR="005E1328" w:rsidRPr="00133570" w:rsidRDefault="005E1328" w:rsidP="00B22C81">
            <w:pPr>
              <w:pStyle w:val="ListParagraph"/>
              <w:numPr>
                <w:ilvl w:val="0"/>
                <w:numId w:val="18"/>
              </w:numPr>
              <w:spacing w:before="0" w:line="240" w:lineRule="auto"/>
              <w:ind w:left="360"/>
              <w:jc w:val="both"/>
              <w:rPr>
                <w:rFonts w:ascii="Times New Roman" w:hAnsi="Times New Roman"/>
                <w:sz w:val="24"/>
                <w:szCs w:val="24"/>
              </w:rPr>
            </w:pPr>
            <w:r w:rsidRPr="00133570">
              <w:rPr>
                <w:rFonts w:ascii="Times New Roman" w:hAnsi="Times New Roman"/>
                <w:sz w:val="24"/>
                <w:szCs w:val="24"/>
              </w:rPr>
              <w:t>Continues the socialised pricing system, and supports low income citizens</w:t>
            </w:r>
            <w:r w:rsidR="00133570">
              <w:rPr>
                <w:rFonts w:ascii="Times New Roman" w:hAnsi="Times New Roman"/>
                <w:sz w:val="24"/>
                <w:szCs w:val="24"/>
              </w:rPr>
              <w:t>.</w:t>
            </w:r>
          </w:p>
          <w:p w14:paraId="3F75A030" w14:textId="1907E30A" w:rsidR="004A56FF" w:rsidRPr="00133570" w:rsidRDefault="004A56FF" w:rsidP="00B22C81">
            <w:pPr>
              <w:pStyle w:val="ListParagraph"/>
              <w:numPr>
                <w:ilvl w:val="0"/>
                <w:numId w:val="18"/>
              </w:numPr>
              <w:spacing w:before="0" w:line="240" w:lineRule="auto"/>
              <w:ind w:left="360"/>
              <w:jc w:val="both"/>
              <w:rPr>
                <w:rFonts w:ascii="Times New Roman" w:hAnsi="Times New Roman"/>
                <w:sz w:val="24"/>
                <w:szCs w:val="24"/>
              </w:rPr>
            </w:pPr>
            <w:r w:rsidRPr="00133570">
              <w:rPr>
                <w:rFonts w:ascii="Times New Roman" w:hAnsi="Times New Roman"/>
                <w:sz w:val="24"/>
                <w:szCs w:val="24"/>
              </w:rPr>
              <w:t>Reduces the need for government guarantees</w:t>
            </w:r>
            <w:r w:rsidR="00133570">
              <w:rPr>
                <w:rFonts w:ascii="Times New Roman" w:hAnsi="Times New Roman"/>
                <w:sz w:val="24"/>
                <w:szCs w:val="24"/>
              </w:rPr>
              <w:t>.</w:t>
            </w:r>
          </w:p>
          <w:p w14:paraId="2FFCEFCE" w14:textId="754CA94D" w:rsidR="004A56FF" w:rsidRPr="00133570" w:rsidRDefault="004A56FF" w:rsidP="00B22C81">
            <w:pPr>
              <w:pStyle w:val="ListParagraph"/>
              <w:numPr>
                <w:ilvl w:val="0"/>
                <w:numId w:val="18"/>
              </w:numPr>
              <w:spacing w:before="0" w:line="240" w:lineRule="auto"/>
              <w:ind w:left="360"/>
              <w:jc w:val="both"/>
              <w:rPr>
                <w:rFonts w:ascii="Times New Roman" w:hAnsi="Times New Roman"/>
                <w:sz w:val="24"/>
                <w:szCs w:val="24"/>
              </w:rPr>
            </w:pPr>
            <w:r w:rsidRPr="00133570">
              <w:rPr>
                <w:rFonts w:ascii="Times New Roman" w:hAnsi="Times New Roman"/>
                <w:sz w:val="24"/>
                <w:szCs w:val="24"/>
              </w:rPr>
              <w:t xml:space="preserve">Discourages </w:t>
            </w:r>
            <w:r w:rsidR="0063430D" w:rsidRPr="00133570">
              <w:rPr>
                <w:rFonts w:ascii="Times New Roman" w:hAnsi="Times New Roman"/>
                <w:sz w:val="24"/>
                <w:szCs w:val="24"/>
              </w:rPr>
              <w:t>electricity wastefulness</w:t>
            </w:r>
            <w:r w:rsidR="00133570">
              <w:rPr>
                <w:rFonts w:ascii="Times New Roman" w:hAnsi="Times New Roman"/>
                <w:sz w:val="24"/>
                <w:szCs w:val="24"/>
              </w:rPr>
              <w:t>.</w:t>
            </w:r>
          </w:p>
          <w:p w14:paraId="5465AAB5" w14:textId="76E97579" w:rsidR="005E1328" w:rsidRPr="00133570" w:rsidRDefault="00861FF5" w:rsidP="00B22C81">
            <w:pPr>
              <w:pStyle w:val="ListParagraph"/>
              <w:numPr>
                <w:ilvl w:val="0"/>
                <w:numId w:val="18"/>
              </w:numPr>
              <w:spacing w:before="0" w:line="240" w:lineRule="auto"/>
              <w:ind w:left="360"/>
              <w:jc w:val="both"/>
              <w:rPr>
                <w:rFonts w:ascii="Times New Roman" w:hAnsi="Times New Roman"/>
                <w:sz w:val="24"/>
                <w:szCs w:val="24"/>
              </w:rPr>
            </w:pPr>
            <w:r w:rsidRPr="00133570">
              <w:rPr>
                <w:rFonts w:ascii="Times New Roman" w:hAnsi="Times New Roman"/>
                <w:sz w:val="24"/>
                <w:szCs w:val="24"/>
              </w:rPr>
              <w:t>A</w:t>
            </w:r>
            <w:r w:rsidR="001F2BD7" w:rsidRPr="00133570">
              <w:rPr>
                <w:rFonts w:ascii="Times New Roman" w:hAnsi="Times New Roman"/>
                <w:sz w:val="24"/>
                <w:szCs w:val="24"/>
              </w:rPr>
              <w:t xml:space="preserve">ttracts </w:t>
            </w:r>
            <w:r w:rsidR="0063430D" w:rsidRPr="00133570">
              <w:rPr>
                <w:rFonts w:ascii="Times New Roman" w:hAnsi="Times New Roman"/>
                <w:sz w:val="24"/>
                <w:szCs w:val="24"/>
              </w:rPr>
              <w:t xml:space="preserve">private sector </w:t>
            </w:r>
            <w:r w:rsidR="001F2BD7" w:rsidRPr="00133570">
              <w:rPr>
                <w:rFonts w:ascii="Times New Roman" w:hAnsi="Times New Roman"/>
                <w:sz w:val="24"/>
                <w:szCs w:val="24"/>
              </w:rPr>
              <w:t xml:space="preserve">investment in </w:t>
            </w:r>
            <w:r w:rsidR="009F582F" w:rsidRPr="00133570">
              <w:rPr>
                <w:rFonts w:ascii="Times New Roman" w:hAnsi="Times New Roman"/>
                <w:sz w:val="24"/>
                <w:szCs w:val="24"/>
              </w:rPr>
              <w:t>D</w:t>
            </w:r>
            <w:r w:rsidR="001F2BD7" w:rsidRPr="00133570">
              <w:rPr>
                <w:rFonts w:ascii="Times New Roman" w:hAnsi="Times New Roman"/>
                <w:sz w:val="24"/>
                <w:szCs w:val="24"/>
              </w:rPr>
              <w:t xml:space="preserve">istributed Clean Energy </w:t>
            </w:r>
            <w:r w:rsidR="009F582F" w:rsidRPr="00133570">
              <w:rPr>
                <w:rFonts w:ascii="Times New Roman" w:hAnsi="Times New Roman"/>
                <w:sz w:val="24"/>
                <w:szCs w:val="24"/>
              </w:rPr>
              <w:t>G</w:t>
            </w:r>
            <w:r w:rsidR="001F2BD7" w:rsidRPr="00133570">
              <w:rPr>
                <w:rFonts w:ascii="Times New Roman" w:hAnsi="Times New Roman"/>
                <w:sz w:val="24"/>
                <w:szCs w:val="24"/>
              </w:rPr>
              <w:t>eneration and Energy Efficiency</w:t>
            </w:r>
            <w:r w:rsidR="00133570">
              <w:rPr>
                <w:rFonts w:ascii="Times New Roman" w:hAnsi="Times New Roman"/>
                <w:sz w:val="24"/>
                <w:szCs w:val="24"/>
              </w:rPr>
              <w:t>.</w:t>
            </w:r>
            <w:r w:rsidR="005E1328" w:rsidRPr="00133570">
              <w:rPr>
                <w:rFonts w:ascii="Times New Roman" w:hAnsi="Times New Roman"/>
                <w:sz w:val="24"/>
                <w:szCs w:val="24"/>
              </w:rPr>
              <w:t xml:space="preserve"> </w:t>
            </w:r>
          </w:p>
          <w:p w14:paraId="10132679" w14:textId="77777777" w:rsidR="00861FF5" w:rsidRDefault="009F582F" w:rsidP="00B22C81">
            <w:pPr>
              <w:pStyle w:val="ListParagraph"/>
              <w:numPr>
                <w:ilvl w:val="0"/>
                <w:numId w:val="18"/>
              </w:numPr>
              <w:spacing w:before="0" w:line="240" w:lineRule="auto"/>
              <w:ind w:left="360"/>
              <w:jc w:val="both"/>
              <w:rPr>
                <w:rFonts w:ascii="Times New Roman" w:hAnsi="Times New Roman"/>
                <w:sz w:val="24"/>
                <w:szCs w:val="24"/>
              </w:rPr>
            </w:pPr>
            <w:r>
              <w:rPr>
                <w:rFonts w:ascii="Times New Roman" w:hAnsi="Times New Roman"/>
                <w:sz w:val="24"/>
                <w:szCs w:val="24"/>
              </w:rPr>
              <w:t>Has</w:t>
            </w:r>
            <w:r w:rsidR="001F2BD7" w:rsidRPr="5C5B6B43">
              <w:rPr>
                <w:rFonts w:ascii="Times New Roman" w:hAnsi="Times New Roman"/>
                <w:sz w:val="24"/>
                <w:szCs w:val="24"/>
              </w:rPr>
              <w:t xml:space="preserve"> fair and transparent </w:t>
            </w:r>
            <w:r>
              <w:rPr>
                <w:rFonts w:ascii="Times New Roman" w:hAnsi="Times New Roman"/>
                <w:sz w:val="24"/>
                <w:szCs w:val="24"/>
              </w:rPr>
              <w:t>t</w:t>
            </w:r>
            <w:r w:rsidR="001F2BD7" w:rsidRPr="5C5B6B43">
              <w:rPr>
                <w:rFonts w:ascii="Times New Roman" w:hAnsi="Times New Roman"/>
                <w:sz w:val="24"/>
                <w:szCs w:val="24"/>
              </w:rPr>
              <w:t>ariff</w:t>
            </w:r>
            <w:r>
              <w:rPr>
                <w:rFonts w:ascii="Times New Roman" w:hAnsi="Times New Roman"/>
                <w:sz w:val="24"/>
                <w:szCs w:val="24"/>
              </w:rPr>
              <w:t>s for those consumers who can afford to pay the full cost of electricity</w:t>
            </w:r>
            <w:r w:rsidR="00861FF5">
              <w:rPr>
                <w:rFonts w:ascii="Times New Roman" w:hAnsi="Times New Roman"/>
                <w:sz w:val="24"/>
                <w:szCs w:val="24"/>
              </w:rPr>
              <w:t>.</w:t>
            </w:r>
          </w:p>
          <w:p w14:paraId="292D9DEE" w14:textId="77777777" w:rsidR="00133570" w:rsidRPr="00861FF5" w:rsidRDefault="00133570" w:rsidP="00133570">
            <w:pPr>
              <w:pStyle w:val="ListParagraph"/>
              <w:spacing w:before="0" w:line="240" w:lineRule="auto"/>
              <w:ind w:left="360"/>
              <w:jc w:val="both"/>
              <w:rPr>
                <w:rFonts w:ascii="Times New Roman" w:hAnsi="Times New Roman"/>
                <w:sz w:val="24"/>
                <w:szCs w:val="24"/>
              </w:rPr>
            </w:pPr>
          </w:p>
          <w:p w14:paraId="23E917CD" w14:textId="77777777" w:rsidR="00861FF5" w:rsidRDefault="00861FF5" w:rsidP="00861FF5">
            <w:pPr>
              <w:pStyle w:val="ListParagraph"/>
              <w:spacing w:before="0" w:line="240" w:lineRule="auto"/>
              <w:ind w:left="0"/>
              <w:jc w:val="both"/>
              <w:rPr>
                <w:rFonts w:ascii="Times New Roman" w:hAnsi="Times New Roman"/>
                <w:sz w:val="24"/>
                <w:szCs w:val="24"/>
              </w:rPr>
            </w:pPr>
            <w:r>
              <w:rPr>
                <w:rFonts w:ascii="Times New Roman" w:hAnsi="Times New Roman"/>
                <w:sz w:val="24"/>
                <w:szCs w:val="24"/>
              </w:rPr>
              <w:t>With t</w:t>
            </w:r>
            <w:r w:rsidRPr="00861FF5">
              <w:rPr>
                <w:rFonts w:ascii="Times New Roman" w:hAnsi="Times New Roman"/>
                <w:sz w:val="24"/>
                <w:szCs w:val="24"/>
              </w:rPr>
              <w:t xml:space="preserve">hree </w:t>
            </w:r>
            <w:r>
              <w:rPr>
                <w:rFonts w:ascii="Times New Roman" w:hAnsi="Times New Roman"/>
                <w:sz w:val="24"/>
                <w:szCs w:val="24"/>
              </w:rPr>
              <w:t>key action</w:t>
            </w:r>
            <w:r w:rsidRPr="00861FF5">
              <w:rPr>
                <w:rFonts w:ascii="Times New Roman" w:hAnsi="Times New Roman"/>
                <w:sz w:val="24"/>
                <w:szCs w:val="24"/>
              </w:rPr>
              <w:t xml:space="preserve">s: </w:t>
            </w:r>
          </w:p>
          <w:p w14:paraId="56108728" w14:textId="77777777" w:rsidR="00133570" w:rsidRPr="00861FF5" w:rsidRDefault="00133570" w:rsidP="00861FF5">
            <w:pPr>
              <w:pStyle w:val="ListParagraph"/>
              <w:spacing w:before="0" w:line="240" w:lineRule="auto"/>
              <w:ind w:left="0"/>
              <w:jc w:val="both"/>
              <w:rPr>
                <w:rFonts w:ascii="Times New Roman" w:hAnsi="Times New Roman"/>
                <w:sz w:val="24"/>
                <w:szCs w:val="24"/>
              </w:rPr>
            </w:pPr>
          </w:p>
          <w:p w14:paraId="4042DEDA" w14:textId="0A67F5E7" w:rsidR="00861FF5" w:rsidRDefault="001F2BD7" w:rsidP="00B22C81">
            <w:pPr>
              <w:pStyle w:val="ListParagraph"/>
              <w:numPr>
                <w:ilvl w:val="0"/>
                <w:numId w:val="12"/>
              </w:numPr>
              <w:spacing w:before="0" w:line="240" w:lineRule="auto"/>
              <w:ind w:left="407" w:hanging="180"/>
              <w:jc w:val="both"/>
              <w:rPr>
                <w:rFonts w:ascii="Times New Roman" w:hAnsi="Times New Roman"/>
                <w:sz w:val="24"/>
                <w:szCs w:val="24"/>
              </w:rPr>
            </w:pPr>
            <w:r w:rsidRPr="00861FF5">
              <w:rPr>
                <w:rFonts w:ascii="Times New Roman" w:hAnsi="Times New Roman"/>
                <w:sz w:val="24"/>
                <w:szCs w:val="24"/>
              </w:rPr>
              <w:t>Redesign the daytime hourly tariff for C</w:t>
            </w:r>
            <w:r w:rsidR="00861FF5" w:rsidRPr="00861FF5">
              <w:rPr>
                <w:rFonts w:ascii="Times New Roman" w:hAnsi="Times New Roman"/>
                <w:sz w:val="24"/>
                <w:szCs w:val="24"/>
              </w:rPr>
              <w:t>ommercial</w:t>
            </w:r>
            <w:r w:rsidRPr="00861FF5">
              <w:rPr>
                <w:rFonts w:ascii="Times New Roman" w:hAnsi="Times New Roman"/>
                <w:sz w:val="24"/>
                <w:szCs w:val="24"/>
              </w:rPr>
              <w:t xml:space="preserve"> and I</w:t>
            </w:r>
            <w:r w:rsidR="00861FF5" w:rsidRPr="00861FF5">
              <w:rPr>
                <w:rFonts w:ascii="Times New Roman" w:hAnsi="Times New Roman"/>
                <w:sz w:val="24"/>
                <w:szCs w:val="24"/>
              </w:rPr>
              <w:t>ndustrial</w:t>
            </w:r>
            <w:r w:rsidRPr="00861FF5">
              <w:rPr>
                <w:rFonts w:ascii="Times New Roman" w:hAnsi="Times New Roman"/>
                <w:sz w:val="24"/>
                <w:szCs w:val="24"/>
              </w:rPr>
              <w:t xml:space="preserve"> </w:t>
            </w:r>
            <w:r w:rsidR="00861FF5">
              <w:rPr>
                <w:rFonts w:ascii="Times New Roman" w:hAnsi="Times New Roman"/>
                <w:sz w:val="24"/>
                <w:szCs w:val="24"/>
              </w:rPr>
              <w:t xml:space="preserve">(C and I) </w:t>
            </w:r>
            <w:r w:rsidRPr="00861FF5">
              <w:rPr>
                <w:rFonts w:ascii="Times New Roman" w:hAnsi="Times New Roman"/>
                <w:sz w:val="24"/>
                <w:szCs w:val="24"/>
              </w:rPr>
              <w:t xml:space="preserve">consumers </w:t>
            </w:r>
            <w:r w:rsidR="00861FF5" w:rsidRPr="00861FF5">
              <w:rPr>
                <w:rFonts w:ascii="Times New Roman" w:hAnsi="Times New Roman"/>
                <w:sz w:val="24"/>
                <w:szCs w:val="24"/>
              </w:rPr>
              <w:t>to reduce</w:t>
            </w:r>
            <w:r w:rsidRPr="00861FF5">
              <w:rPr>
                <w:rFonts w:ascii="Times New Roman" w:hAnsi="Times New Roman"/>
                <w:sz w:val="24"/>
                <w:szCs w:val="24"/>
              </w:rPr>
              <w:t xml:space="preserve"> the </w:t>
            </w:r>
            <w:r w:rsidR="005E1328">
              <w:rPr>
                <w:rFonts w:ascii="Times New Roman" w:hAnsi="Times New Roman"/>
                <w:sz w:val="24"/>
                <w:szCs w:val="24"/>
              </w:rPr>
              <w:t>p</w:t>
            </w:r>
            <w:r w:rsidRPr="00861FF5">
              <w:rPr>
                <w:rFonts w:ascii="Times New Roman" w:hAnsi="Times New Roman"/>
                <w:sz w:val="24"/>
                <w:szCs w:val="24"/>
              </w:rPr>
              <w:t xml:space="preserve">eak </w:t>
            </w:r>
            <w:r w:rsidR="00861FF5" w:rsidRPr="00861FF5">
              <w:rPr>
                <w:rFonts w:ascii="Times New Roman" w:hAnsi="Times New Roman"/>
                <w:sz w:val="24"/>
                <w:szCs w:val="24"/>
              </w:rPr>
              <w:t>d</w:t>
            </w:r>
            <w:r w:rsidRPr="00861FF5">
              <w:rPr>
                <w:rFonts w:ascii="Times New Roman" w:hAnsi="Times New Roman"/>
                <w:sz w:val="24"/>
                <w:szCs w:val="24"/>
              </w:rPr>
              <w:t xml:space="preserve">emand and </w:t>
            </w:r>
            <w:r w:rsidR="00861FF5" w:rsidRPr="00861FF5">
              <w:rPr>
                <w:rFonts w:ascii="Times New Roman" w:hAnsi="Times New Roman"/>
                <w:sz w:val="24"/>
                <w:szCs w:val="24"/>
              </w:rPr>
              <w:t>the peak l</w:t>
            </w:r>
            <w:r w:rsidRPr="00861FF5">
              <w:rPr>
                <w:rFonts w:ascii="Times New Roman" w:hAnsi="Times New Roman"/>
                <w:sz w:val="24"/>
                <w:szCs w:val="24"/>
              </w:rPr>
              <w:t>oad on the transmission system</w:t>
            </w:r>
            <w:r w:rsidR="00861FF5" w:rsidRPr="00861FF5">
              <w:rPr>
                <w:rFonts w:ascii="Times New Roman" w:hAnsi="Times New Roman"/>
                <w:sz w:val="24"/>
                <w:szCs w:val="24"/>
              </w:rPr>
              <w:t xml:space="preserve"> and reduce</w:t>
            </w:r>
            <w:r w:rsidR="0063430D">
              <w:rPr>
                <w:rFonts w:ascii="Times New Roman" w:hAnsi="Times New Roman"/>
                <w:sz w:val="24"/>
                <w:szCs w:val="24"/>
              </w:rPr>
              <w:t>s</w:t>
            </w:r>
            <w:r w:rsidR="00861FF5" w:rsidRPr="00861FF5">
              <w:rPr>
                <w:rFonts w:ascii="Times New Roman" w:hAnsi="Times New Roman"/>
                <w:sz w:val="24"/>
                <w:szCs w:val="24"/>
              </w:rPr>
              <w:t xml:space="preserve"> transmission losses. </w:t>
            </w:r>
          </w:p>
          <w:p w14:paraId="606C20B1" w14:textId="531DDF40" w:rsidR="001F2BD7" w:rsidRPr="00861FF5" w:rsidRDefault="00861FF5" w:rsidP="00B22C81">
            <w:pPr>
              <w:pStyle w:val="ListParagraph"/>
              <w:numPr>
                <w:ilvl w:val="0"/>
                <w:numId w:val="12"/>
              </w:numPr>
              <w:spacing w:before="0" w:line="240" w:lineRule="auto"/>
              <w:ind w:left="407" w:hanging="180"/>
              <w:jc w:val="both"/>
              <w:rPr>
                <w:rFonts w:ascii="Times New Roman" w:hAnsi="Times New Roman"/>
                <w:sz w:val="24"/>
                <w:szCs w:val="24"/>
              </w:rPr>
            </w:pPr>
            <w:r>
              <w:rPr>
                <w:rFonts w:ascii="Times New Roman" w:hAnsi="Times New Roman"/>
                <w:sz w:val="24"/>
                <w:szCs w:val="24"/>
              </w:rPr>
              <w:lastRenderedPageBreak/>
              <w:t>Create regional variation in retail tariffs to reflect</w:t>
            </w:r>
            <w:r w:rsidR="001F2BD7" w:rsidRPr="00861FF5">
              <w:rPr>
                <w:rFonts w:ascii="Times New Roman" w:hAnsi="Times New Roman"/>
                <w:sz w:val="24"/>
                <w:szCs w:val="24"/>
              </w:rPr>
              <w:t xml:space="preserve"> the</w:t>
            </w:r>
            <w:r>
              <w:rPr>
                <w:rFonts w:ascii="Times New Roman" w:hAnsi="Times New Roman"/>
                <w:sz w:val="24"/>
                <w:szCs w:val="24"/>
              </w:rPr>
              <w:t xml:space="preserve"> different</w:t>
            </w:r>
            <w:r w:rsidR="001F2BD7" w:rsidRPr="00861FF5">
              <w:rPr>
                <w:rFonts w:ascii="Times New Roman" w:hAnsi="Times New Roman"/>
                <w:sz w:val="24"/>
                <w:szCs w:val="24"/>
              </w:rPr>
              <w:t xml:space="preserve"> regional pric</w:t>
            </w:r>
            <w:r>
              <w:rPr>
                <w:rFonts w:ascii="Times New Roman" w:hAnsi="Times New Roman"/>
                <w:sz w:val="24"/>
                <w:szCs w:val="24"/>
              </w:rPr>
              <w:t>es</w:t>
            </w:r>
            <w:r w:rsidR="001F2BD7" w:rsidRPr="00861FF5">
              <w:rPr>
                <w:rFonts w:ascii="Times New Roman" w:hAnsi="Times New Roman"/>
                <w:sz w:val="24"/>
                <w:szCs w:val="24"/>
              </w:rPr>
              <w:t xml:space="preserve"> in the </w:t>
            </w:r>
            <w:r>
              <w:rPr>
                <w:rFonts w:ascii="Times New Roman" w:hAnsi="Times New Roman"/>
                <w:sz w:val="24"/>
                <w:szCs w:val="24"/>
              </w:rPr>
              <w:t>wholesale electricity</w:t>
            </w:r>
            <w:r w:rsidR="001F2BD7" w:rsidRPr="00861FF5">
              <w:rPr>
                <w:rFonts w:ascii="Times New Roman" w:hAnsi="Times New Roman"/>
                <w:sz w:val="24"/>
                <w:szCs w:val="24"/>
              </w:rPr>
              <w:t xml:space="preserve"> market</w:t>
            </w:r>
            <w:r w:rsidR="00133570">
              <w:rPr>
                <w:rFonts w:ascii="Times New Roman" w:hAnsi="Times New Roman"/>
                <w:sz w:val="24"/>
                <w:szCs w:val="24"/>
              </w:rPr>
              <w:t>.</w:t>
            </w:r>
          </w:p>
          <w:p w14:paraId="2F2F1BCA" w14:textId="3C0A6C4C" w:rsidR="001F2BD7" w:rsidRDefault="00861FF5" w:rsidP="00B22C81">
            <w:pPr>
              <w:pStyle w:val="ListParagraph"/>
              <w:numPr>
                <w:ilvl w:val="0"/>
                <w:numId w:val="12"/>
              </w:numPr>
              <w:spacing w:before="0" w:line="240" w:lineRule="auto"/>
              <w:ind w:left="407" w:hanging="180"/>
              <w:jc w:val="both"/>
              <w:rPr>
                <w:rFonts w:ascii="Times New Roman" w:hAnsi="Times New Roman"/>
                <w:sz w:val="24"/>
                <w:szCs w:val="24"/>
              </w:rPr>
            </w:pPr>
            <w:r>
              <w:rPr>
                <w:rFonts w:ascii="Times New Roman" w:hAnsi="Times New Roman"/>
                <w:sz w:val="24"/>
                <w:szCs w:val="24"/>
              </w:rPr>
              <w:t xml:space="preserve">Publish a Roadmap to C and I </w:t>
            </w:r>
            <w:r w:rsidR="0071638B">
              <w:rPr>
                <w:rFonts w:ascii="Times New Roman" w:hAnsi="Times New Roman"/>
                <w:sz w:val="24"/>
                <w:szCs w:val="24"/>
              </w:rPr>
              <w:t xml:space="preserve">market based </w:t>
            </w:r>
            <w:r>
              <w:rPr>
                <w:rFonts w:ascii="Times New Roman" w:hAnsi="Times New Roman"/>
                <w:sz w:val="24"/>
                <w:szCs w:val="24"/>
              </w:rPr>
              <w:t>electricity tariff to 2020 and 2025</w:t>
            </w:r>
            <w:r w:rsidR="0063430D">
              <w:rPr>
                <w:rFonts w:ascii="Times New Roman" w:hAnsi="Times New Roman"/>
                <w:sz w:val="24"/>
                <w:szCs w:val="24"/>
              </w:rPr>
              <w:t xml:space="preserve"> to allow for adjustments and efficiencies</w:t>
            </w:r>
            <w:r w:rsidR="00133570">
              <w:rPr>
                <w:rFonts w:ascii="Times New Roman" w:hAnsi="Times New Roman"/>
                <w:sz w:val="24"/>
                <w:szCs w:val="24"/>
              </w:rPr>
              <w:t>.</w:t>
            </w:r>
          </w:p>
          <w:p w14:paraId="3D49E707" w14:textId="77777777" w:rsidR="00861FF5" w:rsidRPr="00861FF5" w:rsidRDefault="00861FF5" w:rsidP="00861FF5">
            <w:pPr>
              <w:pStyle w:val="ListParagraph"/>
              <w:spacing w:before="0" w:line="240" w:lineRule="auto"/>
              <w:ind w:left="360"/>
              <w:jc w:val="both"/>
              <w:rPr>
                <w:rFonts w:ascii="Times New Roman" w:hAnsi="Times New Roman"/>
                <w:sz w:val="24"/>
                <w:szCs w:val="24"/>
              </w:rPr>
            </w:pPr>
          </w:p>
        </w:tc>
      </w:tr>
      <w:tr w:rsidR="001F2BD7" w:rsidRPr="00B6231F" w14:paraId="3D905E29" w14:textId="77777777" w:rsidTr="00133570">
        <w:tc>
          <w:tcPr>
            <w:tcW w:w="570" w:type="dxa"/>
          </w:tcPr>
          <w:p w14:paraId="13185740" w14:textId="35F649C3" w:rsidR="001F2BD7" w:rsidRPr="00133570" w:rsidRDefault="001F2BD7" w:rsidP="00B22C81">
            <w:pPr>
              <w:pStyle w:val="ListParagraph"/>
              <w:numPr>
                <w:ilvl w:val="0"/>
                <w:numId w:val="17"/>
              </w:numPr>
              <w:spacing w:before="0" w:line="240" w:lineRule="auto"/>
              <w:ind w:left="360"/>
              <w:jc w:val="both"/>
              <w:rPr>
                <w:rFonts w:ascii="Times New Roman" w:hAnsi="Times New Roman"/>
                <w:sz w:val="24"/>
                <w:szCs w:val="24"/>
              </w:rPr>
            </w:pPr>
            <w:commentRangeStart w:id="3"/>
          </w:p>
        </w:tc>
        <w:tc>
          <w:tcPr>
            <w:tcW w:w="3471" w:type="dxa"/>
          </w:tcPr>
          <w:p w14:paraId="27D7F6D0" w14:textId="77777777" w:rsidR="00C74EA3" w:rsidRPr="00C2248A" w:rsidRDefault="0051407A" w:rsidP="00C74EA3">
            <w:pPr>
              <w:spacing w:before="0" w:line="240" w:lineRule="auto"/>
              <w:jc w:val="both"/>
              <w:rPr>
                <w:rFonts w:ascii="Times New Roman" w:hAnsi="Times New Roman"/>
                <w:sz w:val="24"/>
                <w:szCs w:val="24"/>
              </w:rPr>
            </w:pPr>
            <w:commentRangeStart w:id="4"/>
            <w:r>
              <w:rPr>
                <w:rFonts w:ascii="Times New Roman" w:hAnsi="Times New Roman"/>
                <w:sz w:val="24"/>
                <w:szCs w:val="24"/>
              </w:rPr>
              <w:t xml:space="preserve">Introduce </w:t>
            </w:r>
            <w:r w:rsidR="00C74EA3" w:rsidRPr="00C2248A">
              <w:rPr>
                <w:rFonts w:ascii="Times New Roman" w:hAnsi="Times New Roman"/>
                <w:sz w:val="24"/>
                <w:szCs w:val="24"/>
              </w:rPr>
              <w:t xml:space="preserve">New </w:t>
            </w:r>
            <w:r w:rsidR="00C74EA3">
              <w:rPr>
                <w:rFonts w:ascii="Times New Roman" w:hAnsi="Times New Roman"/>
                <w:sz w:val="24"/>
                <w:szCs w:val="24"/>
              </w:rPr>
              <w:t>Research Findings</w:t>
            </w:r>
          </w:p>
          <w:p w14:paraId="232444C2" w14:textId="77777777" w:rsidR="001F2BD7" w:rsidRPr="00B6231F" w:rsidRDefault="001F2BD7" w:rsidP="00861FF5">
            <w:pPr>
              <w:spacing w:before="0" w:line="240" w:lineRule="auto"/>
              <w:jc w:val="both"/>
              <w:rPr>
                <w:rFonts w:ascii="Times New Roman" w:hAnsi="Times New Roman"/>
                <w:sz w:val="24"/>
                <w:szCs w:val="24"/>
              </w:rPr>
            </w:pPr>
          </w:p>
        </w:tc>
        <w:tc>
          <w:tcPr>
            <w:tcW w:w="5812" w:type="dxa"/>
          </w:tcPr>
          <w:p w14:paraId="416E8CFC" w14:textId="7872501F" w:rsidR="00C2248A" w:rsidRPr="00C2248A" w:rsidRDefault="00C2248A" w:rsidP="00C2248A">
            <w:pPr>
              <w:spacing w:before="0" w:line="240" w:lineRule="auto"/>
              <w:jc w:val="both"/>
              <w:rPr>
                <w:rFonts w:ascii="Times New Roman" w:hAnsi="Times New Roman"/>
                <w:sz w:val="24"/>
                <w:szCs w:val="24"/>
              </w:rPr>
            </w:pPr>
            <w:r w:rsidRPr="00C2248A">
              <w:rPr>
                <w:rFonts w:ascii="Times New Roman" w:hAnsi="Times New Roman"/>
                <w:sz w:val="24"/>
                <w:szCs w:val="24"/>
              </w:rPr>
              <w:t xml:space="preserve">Clean Energy – fast and efficient </w:t>
            </w:r>
            <w:r>
              <w:rPr>
                <w:rFonts w:ascii="Times New Roman" w:hAnsi="Times New Roman"/>
                <w:sz w:val="24"/>
                <w:szCs w:val="24"/>
              </w:rPr>
              <w:t>investment</w:t>
            </w:r>
            <w:r w:rsidR="00275064">
              <w:rPr>
                <w:rFonts w:ascii="Times New Roman" w:hAnsi="Times New Roman"/>
                <w:sz w:val="24"/>
                <w:szCs w:val="24"/>
              </w:rPr>
              <w:t xml:space="preserve"> by the Private Sector</w:t>
            </w:r>
            <w:r w:rsidR="00133570">
              <w:rPr>
                <w:rFonts w:ascii="Times New Roman" w:hAnsi="Times New Roman"/>
                <w:sz w:val="24"/>
                <w:szCs w:val="24"/>
              </w:rPr>
              <w:t>.</w:t>
            </w:r>
            <w:r w:rsidR="00275064">
              <w:rPr>
                <w:rFonts w:ascii="Times New Roman" w:hAnsi="Times New Roman"/>
                <w:sz w:val="24"/>
                <w:szCs w:val="24"/>
              </w:rPr>
              <w:t xml:space="preserve"> </w:t>
            </w:r>
          </w:p>
          <w:p w14:paraId="49237677" w14:textId="77777777" w:rsidR="00C2248A" w:rsidRPr="00C2248A" w:rsidRDefault="00C2248A" w:rsidP="00C2248A">
            <w:pPr>
              <w:spacing w:before="0" w:line="240" w:lineRule="auto"/>
              <w:jc w:val="both"/>
              <w:rPr>
                <w:rFonts w:ascii="Times New Roman" w:hAnsi="Times New Roman"/>
                <w:sz w:val="24"/>
                <w:szCs w:val="24"/>
              </w:rPr>
            </w:pPr>
          </w:p>
          <w:p w14:paraId="708481AE" w14:textId="48BF92DF" w:rsidR="001F2BD7" w:rsidRPr="00B6231F" w:rsidRDefault="00C2248A" w:rsidP="00C2248A">
            <w:pPr>
              <w:spacing w:before="0" w:line="240" w:lineRule="auto"/>
              <w:jc w:val="both"/>
              <w:rPr>
                <w:rFonts w:ascii="Times New Roman" w:hAnsi="Times New Roman"/>
                <w:sz w:val="24"/>
                <w:szCs w:val="24"/>
              </w:rPr>
            </w:pPr>
            <w:r w:rsidRPr="00C2248A">
              <w:rPr>
                <w:rFonts w:ascii="Times New Roman" w:hAnsi="Times New Roman"/>
                <w:sz w:val="24"/>
                <w:szCs w:val="24"/>
              </w:rPr>
              <w:t xml:space="preserve">Present the research from VBF which points to the cost and speed benefits of enabling </w:t>
            </w:r>
            <w:r>
              <w:rPr>
                <w:rFonts w:ascii="Times New Roman" w:hAnsi="Times New Roman"/>
                <w:sz w:val="24"/>
                <w:szCs w:val="24"/>
              </w:rPr>
              <w:t xml:space="preserve">experienced developers and banks in the </w:t>
            </w:r>
            <w:r w:rsidRPr="00C2248A">
              <w:rPr>
                <w:rFonts w:ascii="Times New Roman" w:hAnsi="Times New Roman"/>
                <w:sz w:val="24"/>
                <w:szCs w:val="24"/>
              </w:rPr>
              <w:t xml:space="preserve">private sector to build </w:t>
            </w:r>
            <w:r>
              <w:rPr>
                <w:rFonts w:ascii="Times New Roman" w:hAnsi="Times New Roman"/>
                <w:sz w:val="24"/>
                <w:szCs w:val="24"/>
              </w:rPr>
              <w:t xml:space="preserve">and finance </w:t>
            </w:r>
            <w:r w:rsidRPr="00C2248A">
              <w:rPr>
                <w:rFonts w:ascii="Times New Roman" w:hAnsi="Times New Roman"/>
                <w:sz w:val="24"/>
                <w:szCs w:val="24"/>
              </w:rPr>
              <w:t>clean energy projects in Vietnam</w:t>
            </w:r>
            <w:r w:rsidR="00133570">
              <w:rPr>
                <w:rFonts w:ascii="Times New Roman" w:hAnsi="Times New Roman"/>
                <w:sz w:val="24"/>
                <w:szCs w:val="24"/>
              </w:rPr>
              <w:t>.</w:t>
            </w:r>
            <w:r>
              <w:rPr>
                <w:rFonts w:ascii="Times New Roman" w:hAnsi="Times New Roman"/>
                <w:sz w:val="24"/>
                <w:szCs w:val="24"/>
              </w:rPr>
              <w:t xml:space="preserve">  </w:t>
            </w:r>
          </w:p>
        </w:tc>
        <w:tc>
          <w:tcPr>
            <w:tcW w:w="4785" w:type="dxa"/>
          </w:tcPr>
          <w:p w14:paraId="266FD0DF" w14:textId="6779B2F9" w:rsidR="00C2248A" w:rsidRDefault="00113068" w:rsidP="00861FF5">
            <w:pPr>
              <w:spacing w:before="0" w:line="240" w:lineRule="auto"/>
              <w:jc w:val="both"/>
              <w:rPr>
                <w:rFonts w:ascii="Times New Roman" w:hAnsi="Times New Roman"/>
                <w:sz w:val="24"/>
                <w:szCs w:val="24"/>
              </w:rPr>
            </w:pPr>
            <w:r>
              <w:rPr>
                <w:rFonts w:ascii="Times New Roman" w:hAnsi="Times New Roman"/>
                <w:sz w:val="24"/>
                <w:szCs w:val="24"/>
              </w:rPr>
              <w:t xml:space="preserve">In preparation for PMP8, </w:t>
            </w:r>
            <w:r w:rsidR="0063430D">
              <w:rPr>
                <w:rFonts w:ascii="Times New Roman" w:hAnsi="Times New Roman"/>
                <w:sz w:val="24"/>
                <w:szCs w:val="24"/>
              </w:rPr>
              <w:t xml:space="preserve">VBF </w:t>
            </w:r>
            <w:r>
              <w:rPr>
                <w:rFonts w:ascii="Times New Roman" w:hAnsi="Times New Roman"/>
                <w:sz w:val="24"/>
                <w:szCs w:val="24"/>
              </w:rPr>
              <w:t xml:space="preserve">will </w:t>
            </w:r>
            <w:r w:rsidR="007C00F2">
              <w:rPr>
                <w:rFonts w:ascii="Times New Roman" w:hAnsi="Times New Roman"/>
                <w:sz w:val="24"/>
                <w:szCs w:val="24"/>
              </w:rPr>
              <w:t>updat</w:t>
            </w:r>
            <w:r>
              <w:rPr>
                <w:rFonts w:ascii="Times New Roman" w:hAnsi="Times New Roman"/>
                <w:sz w:val="24"/>
                <w:szCs w:val="24"/>
              </w:rPr>
              <w:t>e</w:t>
            </w:r>
            <w:r w:rsidR="007C00F2">
              <w:rPr>
                <w:rFonts w:ascii="Times New Roman" w:hAnsi="Times New Roman"/>
                <w:sz w:val="24"/>
                <w:szCs w:val="24"/>
              </w:rPr>
              <w:t xml:space="preserve"> MVEP report from Nov 2016</w:t>
            </w:r>
            <w:r w:rsidR="00861FF5" w:rsidRPr="00861FF5">
              <w:rPr>
                <w:rFonts w:ascii="Times New Roman" w:hAnsi="Times New Roman"/>
                <w:sz w:val="24"/>
                <w:szCs w:val="24"/>
              </w:rPr>
              <w:t xml:space="preserve">: </w:t>
            </w:r>
          </w:p>
          <w:p w14:paraId="14929825" w14:textId="77777777" w:rsidR="007C00F2" w:rsidRDefault="007C00F2" w:rsidP="00861FF5">
            <w:pPr>
              <w:spacing w:before="0" w:line="240" w:lineRule="auto"/>
              <w:jc w:val="both"/>
              <w:rPr>
                <w:rFonts w:ascii="Times New Roman" w:hAnsi="Times New Roman"/>
                <w:sz w:val="24"/>
                <w:szCs w:val="24"/>
              </w:rPr>
            </w:pPr>
          </w:p>
          <w:p w14:paraId="56DCD2BE" w14:textId="16360B8E" w:rsidR="00113068" w:rsidRPr="00133570" w:rsidRDefault="00113068" w:rsidP="00B22C81">
            <w:pPr>
              <w:pStyle w:val="ListParagraph"/>
              <w:numPr>
                <w:ilvl w:val="0"/>
                <w:numId w:val="19"/>
              </w:numPr>
              <w:spacing w:before="0" w:line="240" w:lineRule="auto"/>
              <w:ind w:left="360"/>
              <w:jc w:val="both"/>
              <w:rPr>
                <w:rFonts w:ascii="Times New Roman" w:hAnsi="Times New Roman"/>
                <w:sz w:val="24"/>
                <w:szCs w:val="24"/>
              </w:rPr>
            </w:pPr>
            <w:r w:rsidRPr="00133570">
              <w:rPr>
                <w:rFonts w:ascii="Times New Roman" w:hAnsi="Times New Roman"/>
                <w:sz w:val="24"/>
                <w:szCs w:val="24"/>
              </w:rPr>
              <w:t>Include updated analysis and numbers</w:t>
            </w:r>
            <w:r w:rsidR="00133570">
              <w:rPr>
                <w:rFonts w:ascii="Times New Roman" w:hAnsi="Times New Roman"/>
                <w:sz w:val="24"/>
                <w:szCs w:val="24"/>
              </w:rPr>
              <w:t>.</w:t>
            </w:r>
          </w:p>
          <w:p w14:paraId="2AACBAC7" w14:textId="3265F4F8" w:rsidR="00861FF5" w:rsidRPr="00133570" w:rsidRDefault="00113068" w:rsidP="00B22C81">
            <w:pPr>
              <w:pStyle w:val="ListParagraph"/>
              <w:numPr>
                <w:ilvl w:val="0"/>
                <w:numId w:val="19"/>
              </w:numPr>
              <w:spacing w:before="0" w:line="240" w:lineRule="auto"/>
              <w:ind w:left="360"/>
              <w:jc w:val="both"/>
              <w:rPr>
                <w:rFonts w:ascii="Times New Roman" w:hAnsi="Times New Roman"/>
                <w:sz w:val="24"/>
                <w:szCs w:val="24"/>
              </w:rPr>
            </w:pPr>
            <w:r w:rsidRPr="00133570">
              <w:rPr>
                <w:rFonts w:ascii="Times New Roman" w:hAnsi="Times New Roman"/>
                <w:sz w:val="24"/>
                <w:szCs w:val="24"/>
              </w:rPr>
              <w:t>Add s</w:t>
            </w:r>
            <w:r w:rsidR="00C2248A" w:rsidRPr="00133570">
              <w:rPr>
                <w:rFonts w:ascii="Times New Roman" w:hAnsi="Times New Roman"/>
                <w:sz w:val="24"/>
                <w:szCs w:val="24"/>
              </w:rPr>
              <w:t xml:space="preserve">tatistical </w:t>
            </w:r>
            <w:r w:rsidR="00861FF5" w:rsidRPr="00133570">
              <w:rPr>
                <w:rFonts w:ascii="Times New Roman" w:hAnsi="Times New Roman"/>
                <w:sz w:val="24"/>
                <w:szCs w:val="24"/>
              </w:rPr>
              <w:t xml:space="preserve">Analysis and Commentary on the Cost and Speed of Clean Energy </w:t>
            </w:r>
            <w:r w:rsidR="00C2248A" w:rsidRPr="00133570">
              <w:rPr>
                <w:rFonts w:ascii="Times New Roman" w:hAnsi="Times New Roman"/>
                <w:sz w:val="24"/>
                <w:szCs w:val="24"/>
              </w:rPr>
              <w:t>Plants</w:t>
            </w:r>
            <w:r w:rsidR="00861FF5" w:rsidRPr="00133570">
              <w:rPr>
                <w:rFonts w:ascii="Times New Roman" w:hAnsi="Times New Roman"/>
                <w:sz w:val="24"/>
                <w:szCs w:val="24"/>
              </w:rPr>
              <w:t xml:space="preserve"> in Vietnam 201</w:t>
            </w:r>
            <w:r w:rsidR="00C2248A" w:rsidRPr="00133570">
              <w:rPr>
                <w:rFonts w:ascii="Times New Roman" w:hAnsi="Times New Roman"/>
                <w:sz w:val="24"/>
                <w:szCs w:val="24"/>
              </w:rPr>
              <w:t>3</w:t>
            </w:r>
            <w:r w:rsidR="00861FF5" w:rsidRPr="00133570">
              <w:rPr>
                <w:rFonts w:ascii="Times New Roman" w:hAnsi="Times New Roman"/>
                <w:sz w:val="24"/>
                <w:szCs w:val="24"/>
              </w:rPr>
              <w:t xml:space="preserve"> – 2018</w:t>
            </w:r>
            <w:r w:rsidR="00133570">
              <w:rPr>
                <w:rFonts w:ascii="Times New Roman" w:hAnsi="Times New Roman"/>
                <w:sz w:val="24"/>
                <w:szCs w:val="24"/>
              </w:rPr>
              <w:t>.</w:t>
            </w:r>
          </w:p>
          <w:p w14:paraId="66D62762" w14:textId="0C739248" w:rsidR="0051407A" w:rsidRPr="00133570" w:rsidRDefault="007C00F2" w:rsidP="00B22C81">
            <w:pPr>
              <w:pStyle w:val="ListParagraph"/>
              <w:numPr>
                <w:ilvl w:val="0"/>
                <w:numId w:val="19"/>
              </w:numPr>
              <w:spacing w:before="0" w:line="240" w:lineRule="auto"/>
              <w:ind w:left="360"/>
              <w:jc w:val="both"/>
              <w:rPr>
                <w:rFonts w:ascii="Times New Roman" w:hAnsi="Times New Roman"/>
                <w:sz w:val="24"/>
                <w:szCs w:val="24"/>
              </w:rPr>
            </w:pPr>
            <w:r w:rsidRPr="00133570">
              <w:rPr>
                <w:rFonts w:ascii="Times New Roman" w:hAnsi="Times New Roman"/>
                <w:sz w:val="24"/>
                <w:szCs w:val="24"/>
              </w:rPr>
              <w:t>Analyse t</w:t>
            </w:r>
            <w:r w:rsidR="00861FF5" w:rsidRPr="00133570">
              <w:rPr>
                <w:rFonts w:ascii="Times New Roman" w:hAnsi="Times New Roman"/>
                <w:sz w:val="24"/>
                <w:szCs w:val="24"/>
              </w:rPr>
              <w:t>he fastest and most cost</w:t>
            </w:r>
            <w:r w:rsidR="00275064" w:rsidRPr="00133570">
              <w:rPr>
                <w:rFonts w:ascii="Times New Roman" w:hAnsi="Times New Roman"/>
                <w:sz w:val="24"/>
                <w:szCs w:val="24"/>
              </w:rPr>
              <w:t>-</w:t>
            </w:r>
            <w:r w:rsidR="00861FF5" w:rsidRPr="00133570">
              <w:rPr>
                <w:rFonts w:ascii="Times New Roman" w:hAnsi="Times New Roman"/>
                <w:sz w:val="24"/>
                <w:szCs w:val="24"/>
              </w:rPr>
              <w:t xml:space="preserve">efficient method of building clean energy is </w:t>
            </w:r>
            <w:r w:rsidR="00C2248A" w:rsidRPr="00133570">
              <w:rPr>
                <w:rFonts w:ascii="Times New Roman" w:hAnsi="Times New Roman"/>
                <w:sz w:val="24"/>
                <w:szCs w:val="24"/>
              </w:rPr>
              <w:t>by the</w:t>
            </w:r>
            <w:r w:rsidR="00861FF5" w:rsidRPr="00133570">
              <w:rPr>
                <w:rFonts w:ascii="Times New Roman" w:hAnsi="Times New Roman"/>
                <w:sz w:val="24"/>
                <w:szCs w:val="24"/>
              </w:rPr>
              <w:t xml:space="preserve"> private sector investors and bank</w:t>
            </w:r>
            <w:r w:rsidR="00C2248A" w:rsidRPr="00133570">
              <w:rPr>
                <w:rFonts w:ascii="Times New Roman" w:hAnsi="Times New Roman"/>
                <w:sz w:val="24"/>
                <w:szCs w:val="24"/>
              </w:rPr>
              <w:t>s</w:t>
            </w:r>
            <w:r w:rsidR="00861FF5" w:rsidRPr="00133570">
              <w:rPr>
                <w:rFonts w:ascii="Times New Roman" w:hAnsi="Times New Roman"/>
                <w:sz w:val="24"/>
                <w:szCs w:val="24"/>
              </w:rPr>
              <w:t xml:space="preserve">. </w:t>
            </w:r>
            <w:r w:rsidRPr="00133570">
              <w:rPr>
                <w:rFonts w:ascii="Times New Roman" w:hAnsi="Times New Roman"/>
                <w:sz w:val="24"/>
                <w:szCs w:val="24"/>
              </w:rPr>
              <w:t xml:space="preserve"> Can i</w:t>
            </w:r>
            <w:r w:rsidR="0051407A" w:rsidRPr="00133570">
              <w:rPr>
                <w:rFonts w:ascii="Times New Roman" w:hAnsi="Times New Roman"/>
                <w:sz w:val="24"/>
                <w:szCs w:val="24"/>
              </w:rPr>
              <w:t>nvestment by experienced clean energy developers relieve the burden on public debt and remove concerns regarding waste and the slow development of energy plants</w:t>
            </w:r>
            <w:r w:rsidR="00133570">
              <w:rPr>
                <w:rFonts w:ascii="Times New Roman" w:hAnsi="Times New Roman"/>
                <w:sz w:val="24"/>
                <w:szCs w:val="24"/>
              </w:rPr>
              <w:t>.</w:t>
            </w:r>
            <w:commentRangeEnd w:id="4"/>
            <w:r w:rsidR="002D7995">
              <w:rPr>
                <w:rStyle w:val="CommentReference"/>
              </w:rPr>
              <w:commentReference w:id="4"/>
            </w:r>
            <w:r w:rsidR="0050788D">
              <w:rPr>
                <w:rStyle w:val="CommentReference"/>
              </w:rPr>
              <w:commentReference w:id="3"/>
            </w:r>
          </w:p>
          <w:p w14:paraId="3C6303AA" w14:textId="77777777" w:rsidR="0051407A" w:rsidRPr="00B6231F" w:rsidRDefault="0051407A" w:rsidP="007C00F2">
            <w:pPr>
              <w:spacing w:before="0" w:line="240" w:lineRule="auto"/>
              <w:jc w:val="both"/>
              <w:rPr>
                <w:rFonts w:ascii="Times New Roman" w:hAnsi="Times New Roman"/>
                <w:sz w:val="24"/>
                <w:szCs w:val="24"/>
              </w:rPr>
            </w:pPr>
          </w:p>
        </w:tc>
      </w:tr>
      <w:commentRangeEnd w:id="3"/>
      <w:tr w:rsidR="0071638B" w:rsidRPr="00B6231F" w14:paraId="5DC01B27" w14:textId="77777777" w:rsidTr="00133570">
        <w:tc>
          <w:tcPr>
            <w:tcW w:w="570" w:type="dxa"/>
          </w:tcPr>
          <w:p w14:paraId="6D30AD2F" w14:textId="73B5E17D" w:rsidR="0071638B" w:rsidRPr="00133570" w:rsidRDefault="0071638B" w:rsidP="00B22C81">
            <w:pPr>
              <w:pStyle w:val="ListParagraph"/>
              <w:numPr>
                <w:ilvl w:val="0"/>
                <w:numId w:val="17"/>
              </w:numPr>
              <w:spacing w:before="0" w:line="240" w:lineRule="auto"/>
              <w:ind w:left="270" w:hanging="298"/>
              <w:jc w:val="both"/>
              <w:rPr>
                <w:rFonts w:ascii="Times New Roman" w:hAnsi="Times New Roman"/>
                <w:sz w:val="24"/>
                <w:szCs w:val="24"/>
              </w:rPr>
            </w:pPr>
          </w:p>
        </w:tc>
        <w:tc>
          <w:tcPr>
            <w:tcW w:w="3471" w:type="dxa"/>
          </w:tcPr>
          <w:p w14:paraId="7F70C3E7" w14:textId="14ADDC4A" w:rsidR="0071638B" w:rsidRDefault="00556618" w:rsidP="00C74EA3">
            <w:pPr>
              <w:spacing w:before="0" w:line="240" w:lineRule="auto"/>
              <w:jc w:val="both"/>
              <w:rPr>
                <w:rFonts w:ascii="Times New Roman" w:hAnsi="Times New Roman"/>
                <w:sz w:val="24"/>
                <w:szCs w:val="24"/>
              </w:rPr>
            </w:pPr>
            <w:r>
              <w:rPr>
                <w:rFonts w:ascii="Times New Roman" w:hAnsi="Times New Roman"/>
                <w:sz w:val="24"/>
                <w:szCs w:val="24"/>
              </w:rPr>
              <w:t>Government role</w:t>
            </w:r>
          </w:p>
        </w:tc>
        <w:tc>
          <w:tcPr>
            <w:tcW w:w="5812" w:type="dxa"/>
          </w:tcPr>
          <w:p w14:paraId="24188169" w14:textId="3C63C9EA" w:rsidR="0071638B" w:rsidRPr="00133570" w:rsidRDefault="001206BE" w:rsidP="00C2248A">
            <w:pPr>
              <w:spacing w:before="0" w:line="240" w:lineRule="auto"/>
              <w:jc w:val="both"/>
              <w:rPr>
                <w:rFonts w:ascii="Times New Roman" w:hAnsi="Times New Roman"/>
                <w:i/>
                <w:sz w:val="24"/>
                <w:szCs w:val="24"/>
              </w:rPr>
            </w:pPr>
            <w:r w:rsidRPr="00133570">
              <w:rPr>
                <w:rFonts w:ascii="Times New Roman" w:hAnsi="Times New Roman"/>
                <w:i/>
                <w:sz w:val="24"/>
                <w:szCs w:val="24"/>
              </w:rPr>
              <w:t>Ongoing</w:t>
            </w:r>
          </w:p>
        </w:tc>
        <w:tc>
          <w:tcPr>
            <w:tcW w:w="4785" w:type="dxa"/>
          </w:tcPr>
          <w:p w14:paraId="31B58607" w14:textId="1BE38B22" w:rsidR="00975B9C" w:rsidRPr="001206BE" w:rsidRDefault="00113068" w:rsidP="00861FF5">
            <w:pPr>
              <w:spacing w:before="0" w:line="240" w:lineRule="auto"/>
              <w:jc w:val="both"/>
              <w:rPr>
                <w:rFonts w:ascii="Times New Roman" w:hAnsi="Times New Roman"/>
                <w:sz w:val="24"/>
                <w:szCs w:val="24"/>
              </w:rPr>
            </w:pPr>
            <w:r>
              <w:rPr>
                <w:rFonts w:ascii="Times New Roman" w:hAnsi="Times New Roman"/>
                <w:sz w:val="24"/>
                <w:szCs w:val="24"/>
              </w:rPr>
              <w:t>Under PMP8, t</w:t>
            </w:r>
            <w:r w:rsidR="00556618" w:rsidRPr="001206BE">
              <w:rPr>
                <w:rFonts w:ascii="Times New Roman" w:hAnsi="Times New Roman"/>
                <w:sz w:val="24"/>
                <w:szCs w:val="24"/>
              </w:rPr>
              <w:t>he government and ODA sector should:</w:t>
            </w:r>
          </w:p>
          <w:p w14:paraId="33C24F30" w14:textId="77777777" w:rsidR="00556618" w:rsidRPr="001206BE" w:rsidRDefault="00556618" w:rsidP="00861FF5">
            <w:pPr>
              <w:spacing w:before="0" w:line="240" w:lineRule="auto"/>
              <w:jc w:val="both"/>
              <w:rPr>
                <w:rFonts w:ascii="Times New Roman" w:hAnsi="Times New Roman"/>
                <w:sz w:val="24"/>
                <w:szCs w:val="24"/>
              </w:rPr>
            </w:pPr>
          </w:p>
          <w:p w14:paraId="3D7DCCEC" w14:textId="5C8E69FB" w:rsidR="00556618" w:rsidRPr="00133570" w:rsidRDefault="00556618" w:rsidP="00B22C81">
            <w:pPr>
              <w:pStyle w:val="ListParagraph"/>
              <w:numPr>
                <w:ilvl w:val="0"/>
                <w:numId w:val="20"/>
              </w:numPr>
              <w:spacing w:before="0" w:line="240" w:lineRule="auto"/>
              <w:ind w:left="360"/>
              <w:jc w:val="both"/>
              <w:rPr>
                <w:rFonts w:ascii="Times New Roman" w:hAnsi="Times New Roman"/>
                <w:sz w:val="24"/>
                <w:szCs w:val="24"/>
              </w:rPr>
            </w:pPr>
            <w:r w:rsidRPr="00133570">
              <w:rPr>
                <w:rFonts w:ascii="Times New Roman" w:hAnsi="Times New Roman"/>
                <w:sz w:val="24"/>
                <w:szCs w:val="24"/>
              </w:rPr>
              <w:t>Focus on the upgrade of transmission and distribution</w:t>
            </w:r>
            <w:r w:rsidR="00656F9A">
              <w:rPr>
                <w:rFonts w:ascii="Times New Roman" w:hAnsi="Times New Roman"/>
                <w:sz w:val="24"/>
                <w:szCs w:val="24"/>
              </w:rPr>
              <w:t>.</w:t>
            </w:r>
          </w:p>
          <w:p w14:paraId="144354BD" w14:textId="77777777" w:rsidR="00556618" w:rsidRPr="00133570" w:rsidRDefault="00556618" w:rsidP="00B22C81">
            <w:pPr>
              <w:pStyle w:val="ListParagraph"/>
              <w:numPr>
                <w:ilvl w:val="0"/>
                <w:numId w:val="20"/>
              </w:numPr>
              <w:spacing w:before="0" w:line="240" w:lineRule="auto"/>
              <w:ind w:left="360"/>
              <w:jc w:val="both"/>
              <w:rPr>
                <w:rFonts w:ascii="Times New Roman" w:hAnsi="Times New Roman"/>
                <w:sz w:val="24"/>
                <w:szCs w:val="24"/>
              </w:rPr>
            </w:pPr>
            <w:r w:rsidRPr="00133570">
              <w:rPr>
                <w:rFonts w:ascii="Times New Roman" w:hAnsi="Times New Roman"/>
                <w:sz w:val="24"/>
                <w:szCs w:val="24"/>
              </w:rPr>
              <w:t xml:space="preserve">Allow and encourage construction and use of bio-mass, solar, wind and other clean sources of power generation for private and public users – office, residential, manufacturing, communities, and industrial. </w:t>
            </w:r>
          </w:p>
          <w:p w14:paraId="1E12D272" w14:textId="4CDFAA79" w:rsidR="00556618" w:rsidRPr="00133570" w:rsidRDefault="00556618" w:rsidP="00B22C81">
            <w:pPr>
              <w:pStyle w:val="ListParagraph"/>
              <w:numPr>
                <w:ilvl w:val="0"/>
                <w:numId w:val="20"/>
              </w:numPr>
              <w:spacing w:before="0" w:line="240" w:lineRule="auto"/>
              <w:ind w:left="360"/>
              <w:jc w:val="both"/>
              <w:rPr>
                <w:rFonts w:ascii="Times New Roman" w:hAnsi="Times New Roman"/>
                <w:sz w:val="24"/>
                <w:szCs w:val="24"/>
              </w:rPr>
            </w:pPr>
            <w:r w:rsidRPr="00133570">
              <w:rPr>
                <w:rFonts w:ascii="Times New Roman" w:hAnsi="Times New Roman"/>
                <w:sz w:val="24"/>
                <w:szCs w:val="24"/>
              </w:rPr>
              <w:lastRenderedPageBreak/>
              <w:t>Speed up decision making</w:t>
            </w:r>
            <w:r w:rsidR="00575242" w:rsidRPr="00133570">
              <w:rPr>
                <w:rFonts w:ascii="Times New Roman" w:hAnsi="Times New Roman"/>
                <w:sz w:val="24"/>
                <w:szCs w:val="24"/>
              </w:rPr>
              <w:t xml:space="preserve"> and set regulation</w:t>
            </w:r>
            <w:r w:rsidRPr="00133570">
              <w:rPr>
                <w:rFonts w:ascii="Times New Roman" w:hAnsi="Times New Roman"/>
                <w:sz w:val="24"/>
                <w:szCs w:val="24"/>
              </w:rPr>
              <w:t xml:space="preserve"> to encourage development of off shore gas, LNG, efficiencies, and renewables.</w:t>
            </w:r>
          </w:p>
          <w:p w14:paraId="5B2962CC" w14:textId="02FC248C" w:rsidR="00575242" w:rsidRPr="00861FF5" w:rsidRDefault="00575242" w:rsidP="00861FF5">
            <w:pPr>
              <w:spacing w:before="0" w:line="240" w:lineRule="auto"/>
              <w:jc w:val="both"/>
              <w:rPr>
                <w:rFonts w:ascii="Times New Roman" w:hAnsi="Times New Roman"/>
                <w:sz w:val="24"/>
                <w:szCs w:val="24"/>
              </w:rPr>
            </w:pPr>
          </w:p>
        </w:tc>
      </w:tr>
      <w:tr w:rsidR="00861FF5" w:rsidRPr="00B6231F" w14:paraId="542D74B6" w14:textId="77777777" w:rsidTr="00133570">
        <w:tc>
          <w:tcPr>
            <w:tcW w:w="570" w:type="dxa"/>
          </w:tcPr>
          <w:p w14:paraId="667916B8" w14:textId="447882A0" w:rsidR="00861FF5" w:rsidRPr="00133570" w:rsidRDefault="00861FF5" w:rsidP="00B22C81">
            <w:pPr>
              <w:pStyle w:val="ListParagraph"/>
              <w:numPr>
                <w:ilvl w:val="0"/>
                <w:numId w:val="17"/>
              </w:numPr>
              <w:spacing w:before="0" w:line="240" w:lineRule="auto"/>
              <w:ind w:left="360"/>
              <w:jc w:val="both"/>
              <w:rPr>
                <w:rFonts w:ascii="Times New Roman" w:hAnsi="Times New Roman"/>
                <w:sz w:val="24"/>
                <w:szCs w:val="24"/>
              </w:rPr>
            </w:pPr>
          </w:p>
        </w:tc>
        <w:tc>
          <w:tcPr>
            <w:tcW w:w="3471" w:type="dxa"/>
          </w:tcPr>
          <w:p w14:paraId="6009AB9F" w14:textId="3EC4879D" w:rsidR="00113068" w:rsidRDefault="00275064" w:rsidP="00861FF5">
            <w:pPr>
              <w:spacing w:before="0" w:after="160" w:line="240" w:lineRule="auto"/>
              <w:jc w:val="both"/>
              <w:rPr>
                <w:rFonts w:ascii="Times New Roman" w:hAnsi="Times New Roman"/>
                <w:sz w:val="24"/>
                <w:szCs w:val="24"/>
              </w:rPr>
            </w:pPr>
            <w:r w:rsidRPr="001206BE">
              <w:rPr>
                <w:rFonts w:ascii="Times New Roman" w:hAnsi="Times New Roman"/>
                <w:sz w:val="24"/>
                <w:szCs w:val="24"/>
              </w:rPr>
              <w:t xml:space="preserve">Remove </w:t>
            </w:r>
            <w:r w:rsidR="0051407A" w:rsidRPr="001206BE">
              <w:rPr>
                <w:rFonts w:ascii="Times New Roman" w:hAnsi="Times New Roman"/>
                <w:sz w:val="24"/>
                <w:szCs w:val="24"/>
              </w:rPr>
              <w:t xml:space="preserve">the </w:t>
            </w:r>
            <w:r w:rsidRPr="001206BE">
              <w:rPr>
                <w:rFonts w:ascii="Times New Roman" w:hAnsi="Times New Roman"/>
                <w:sz w:val="24"/>
                <w:szCs w:val="24"/>
              </w:rPr>
              <w:t xml:space="preserve">regulatory </w:t>
            </w:r>
            <w:r w:rsidR="00C74EA3" w:rsidRPr="001206BE">
              <w:rPr>
                <w:rFonts w:ascii="Times New Roman" w:hAnsi="Times New Roman"/>
                <w:sz w:val="24"/>
                <w:szCs w:val="24"/>
              </w:rPr>
              <w:t>barrier</w:t>
            </w:r>
            <w:r w:rsidRPr="001206BE">
              <w:rPr>
                <w:rFonts w:ascii="Times New Roman" w:hAnsi="Times New Roman"/>
                <w:sz w:val="24"/>
                <w:szCs w:val="24"/>
              </w:rPr>
              <w:t xml:space="preserve"> to rooftop solar installation</w:t>
            </w:r>
            <w:r w:rsidR="00C74EA3" w:rsidRPr="001206BE">
              <w:rPr>
                <w:rFonts w:ascii="Times New Roman" w:hAnsi="Times New Roman"/>
                <w:sz w:val="24"/>
                <w:szCs w:val="24"/>
              </w:rPr>
              <w:t>s</w:t>
            </w:r>
            <w:r w:rsidR="00656F9A">
              <w:rPr>
                <w:rFonts w:ascii="Times New Roman" w:hAnsi="Times New Roman"/>
                <w:sz w:val="24"/>
                <w:szCs w:val="24"/>
              </w:rPr>
              <w:t>.</w:t>
            </w:r>
          </w:p>
          <w:p w14:paraId="7D0889EA" w14:textId="7E3E7021" w:rsidR="00861FF5" w:rsidRPr="001206BE" w:rsidRDefault="00656F9A" w:rsidP="00861FF5">
            <w:pPr>
              <w:spacing w:before="0" w:after="160" w:line="240" w:lineRule="auto"/>
              <w:jc w:val="both"/>
              <w:rPr>
                <w:rFonts w:ascii="Times New Roman" w:hAnsi="Times New Roman"/>
                <w:sz w:val="24"/>
                <w:szCs w:val="24"/>
              </w:rPr>
            </w:pPr>
            <w:r>
              <w:rPr>
                <w:rFonts w:ascii="Times New Roman" w:hAnsi="Times New Roman"/>
                <w:sz w:val="24"/>
                <w:szCs w:val="24"/>
              </w:rPr>
              <w:t>*</w:t>
            </w:r>
            <w:r w:rsidR="00861FF5" w:rsidRPr="001206BE">
              <w:rPr>
                <w:rFonts w:ascii="Times New Roman" w:hAnsi="Times New Roman"/>
                <w:sz w:val="24"/>
                <w:szCs w:val="24"/>
              </w:rPr>
              <w:t>Clarification of the regulations for solar rooftop energy to define the legality of third party utility power supply agreements</w:t>
            </w:r>
            <w:r>
              <w:rPr>
                <w:rFonts w:ascii="Times New Roman" w:hAnsi="Times New Roman"/>
                <w:sz w:val="24"/>
                <w:szCs w:val="24"/>
              </w:rPr>
              <w:t>.</w:t>
            </w:r>
            <w:r w:rsidR="00861FF5" w:rsidRPr="001206BE">
              <w:rPr>
                <w:rFonts w:ascii="Times New Roman" w:hAnsi="Times New Roman"/>
                <w:sz w:val="24"/>
                <w:szCs w:val="24"/>
              </w:rPr>
              <w:t xml:space="preserve">  </w:t>
            </w:r>
          </w:p>
          <w:p w14:paraId="57DB1BA3" w14:textId="77777777" w:rsidR="001206BE" w:rsidRDefault="001206BE" w:rsidP="00CD7704">
            <w:pPr>
              <w:spacing w:before="0" w:after="160" w:line="240" w:lineRule="auto"/>
              <w:jc w:val="both"/>
              <w:rPr>
                <w:rFonts w:ascii="Times New Roman" w:hAnsi="Times New Roman"/>
                <w:sz w:val="24"/>
                <w:szCs w:val="24"/>
              </w:rPr>
            </w:pPr>
          </w:p>
          <w:p w14:paraId="63B06208" w14:textId="77777777" w:rsidR="001206BE" w:rsidRDefault="001206BE" w:rsidP="00CD7704">
            <w:pPr>
              <w:spacing w:before="0" w:after="160" w:line="240" w:lineRule="auto"/>
              <w:jc w:val="both"/>
              <w:rPr>
                <w:rFonts w:ascii="Times New Roman" w:hAnsi="Times New Roman"/>
                <w:sz w:val="24"/>
                <w:szCs w:val="24"/>
              </w:rPr>
            </w:pPr>
          </w:p>
          <w:p w14:paraId="2332E46B" w14:textId="118E727C" w:rsidR="001206BE" w:rsidRDefault="001206BE" w:rsidP="00CD7704">
            <w:pPr>
              <w:spacing w:before="0" w:after="160" w:line="240" w:lineRule="auto"/>
              <w:jc w:val="both"/>
              <w:rPr>
                <w:rFonts w:ascii="Times New Roman" w:hAnsi="Times New Roman"/>
                <w:sz w:val="24"/>
                <w:szCs w:val="24"/>
              </w:rPr>
            </w:pPr>
          </w:p>
          <w:p w14:paraId="18AD7412" w14:textId="77777777" w:rsidR="008A241D" w:rsidRDefault="008A241D" w:rsidP="00CD7704">
            <w:pPr>
              <w:spacing w:before="0" w:after="160" w:line="240" w:lineRule="auto"/>
              <w:jc w:val="both"/>
              <w:rPr>
                <w:rFonts w:ascii="Times New Roman" w:hAnsi="Times New Roman"/>
                <w:sz w:val="24"/>
                <w:szCs w:val="24"/>
              </w:rPr>
            </w:pPr>
          </w:p>
          <w:p w14:paraId="1988452D" w14:textId="77777777" w:rsidR="00656F9A" w:rsidRDefault="00656F9A" w:rsidP="00CD7704">
            <w:pPr>
              <w:spacing w:before="0" w:after="160" w:line="240" w:lineRule="auto"/>
              <w:jc w:val="both"/>
              <w:rPr>
                <w:rFonts w:ascii="Times New Roman" w:hAnsi="Times New Roman"/>
                <w:sz w:val="24"/>
                <w:szCs w:val="24"/>
              </w:rPr>
            </w:pPr>
          </w:p>
          <w:p w14:paraId="1BD28C44" w14:textId="77777777" w:rsidR="00656F9A" w:rsidRPr="00656F9A" w:rsidRDefault="00656F9A" w:rsidP="00CD7704">
            <w:pPr>
              <w:spacing w:before="0" w:after="160" w:line="240" w:lineRule="auto"/>
              <w:jc w:val="both"/>
              <w:rPr>
                <w:rFonts w:ascii="Times New Roman" w:hAnsi="Times New Roman"/>
                <w:sz w:val="22"/>
                <w:szCs w:val="24"/>
              </w:rPr>
            </w:pPr>
          </w:p>
          <w:p w14:paraId="41E5D6EE" w14:textId="02B6D3D6" w:rsidR="000169E7" w:rsidRPr="000169E7" w:rsidRDefault="000169E7" w:rsidP="00CD7704">
            <w:pPr>
              <w:spacing w:before="0" w:after="160" w:line="240" w:lineRule="auto"/>
              <w:jc w:val="both"/>
              <w:rPr>
                <w:rFonts w:ascii="Times New Roman" w:hAnsi="Times New Roman"/>
                <w:sz w:val="24"/>
                <w:szCs w:val="24"/>
                <w:highlight w:val="yellow"/>
              </w:rPr>
            </w:pPr>
            <w:r w:rsidRPr="001206BE">
              <w:rPr>
                <w:rFonts w:ascii="Times New Roman" w:hAnsi="Times New Roman"/>
                <w:sz w:val="24"/>
                <w:szCs w:val="24"/>
              </w:rPr>
              <w:t xml:space="preserve">**Capacity of </w:t>
            </w:r>
            <w:r w:rsidR="00CD7704" w:rsidRPr="001206BE">
              <w:rPr>
                <w:rFonts w:ascii="Times New Roman" w:hAnsi="Times New Roman"/>
                <w:sz w:val="24"/>
                <w:szCs w:val="24"/>
              </w:rPr>
              <w:t xml:space="preserve">power </w:t>
            </w:r>
            <w:r w:rsidRPr="001206BE">
              <w:rPr>
                <w:rFonts w:ascii="Times New Roman" w:hAnsi="Times New Roman"/>
                <w:sz w:val="24"/>
                <w:szCs w:val="24"/>
              </w:rPr>
              <w:t xml:space="preserve">plants exempted from a </w:t>
            </w:r>
            <w:r w:rsidR="00CD7704" w:rsidRPr="001206BE">
              <w:rPr>
                <w:rFonts w:ascii="Times New Roman" w:hAnsi="Times New Roman"/>
                <w:sz w:val="24"/>
                <w:szCs w:val="24"/>
              </w:rPr>
              <w:t xml:space="preserve">Power </w:t>
            </w:r>
            <w:r w:rsidRPr="001206BE">
              <w:rPr>
                <w:rFonts w:ascii="Times New Roman" w:hAnsi="Times New Roman"/>
                <w:sz w:val="24"/>
                <w:szCs w:val="24"/>
              </w:rPr>
              <w:t>Operati</w:t>
            </w:r>
            <w:r w:rsidR="00CD7704" w:rsidRPr="001206BE">
              <w:rPr>
                <w:rFonts w:ascii="Times New Roman" w:hAnsi="Times New Roman"/>
                <w:sz w:val="24"/>
                <w:szCs w:val="24"/>
              </w:rPr>
              <w:t>on</w:t>
            </w:r>
            <w:r w:rsidRPr="001206BE">
              <w:rPr>
                <w:rFonts w:ascii="Times New Roman" w:hAnsi="Times New Roman"/>
                <w:sz w:val="24"/>
                <w:szCs w:val="24"/>
              </w:rPr>
              <w:t xml:space="preserve"> Licence</w:t>
            </w:r>
          </w:p>
        </w:tc>
        <w:tc>
          <w:tcPr>
            <w:tcW w:w="5812" w:type="dxa"/>
          </w:tcPr>
          <w:p w14:paraId="3C608DE3" w14:textId="77777777" w:rsidR="00656F9A" w:rsidRDefault="00656F9A" w:rsidP="00861FF5">
            <w:pPr>
              <w:spacing w:before="0" w:line="240" w:lineRule="auto"/>
              <w:jc w:val="both"/>
              <w:rPr>
                <w:rFonts w:ascii="Times New Roman" w:hAnsi="Times New Roman"/>
                <w:i/>
                <w:sz w:val="24"/>
                <w:szCs w:val="24"/>
              </w:rPr>
            </w:pPr>
          </w:p>
          <w:p w14:paraId="5F300685" w14:textId="77777777" w:rsidR="00656F9A" w:rsidRDefault="00656F9A" w:rsidP="00861FF5">
            <w:pPr>
              <w:spacing w:before="0" w:line="240" w:lineRule="auto"/>
              <w:jc w:val="both"/>
              <w:rPr>
                <w:rFonts w:ascii="Times New Roman" w:hAnsi="Times New Roman"/>
                <w:i/>
                <w:sz w:val="24"/>
                <w:szCs w:val="24"/>
              </w:rPr>
            </w:pPr>
          </w:p>
          <w:p w14:paraId="7F60C79B" w14:textId="3ED672B4" w:rsidR="00656F9A" w:rsidRDefault="00656F9A" w:rsidP="00861FF5">
            <w:pPr>
              <w:spacing w:before="0" w:line="240" w:lineRule="auto"/>
              <w:jc w:val="both"/>
              <w:rPr>
                <w:rFonts w:ascii="Times New Roman" w:hAnsi="Times New Roman"/>
                <w:i/>
                <w:sz w:val="18"/>
                <w:szCs w:val="24"/>
              </w:rPr>
            </w:pPr>
            <w:r>
              <w:rPr>
                <w:rFonts w:ascii="Times New Roman" w:hAnsi="Times New Roman"/>
                <w:i/>
                <w:sz w:val="6"/>
                <w:szCs w:val="24"/>
              </w:rPr>
              <w:t>’</w:t>
            </w:r>
          </w:p>
          <w:p w14:paraId="43FB44B9" w14:textId="77777777" w:rsidR="00656F9A" w:rsidRPr="00656F9A" w:rsidRDefault="00656F9A" w:rsidP="00861FF5">
            <w:pPr>
              <w:spacing w:before="0" w:line="240" w:lineRule="auto"/>
              <w:jc w:val="both"/>
              <w:rPr>
                <w:rFonts w:ascii="Times New Roman" w:hAnsi="Times New Roman"/>
                <w:i/>
                <w:sz w:val="6"/>
                <w:szCs w:val="24"/>
              </w:rPr>
            </w:pPr>
          </w:p>
          <w:p w14:paraId="29733D5B" w14:textId="72D5D844" w:rsidR="00861FF5" w:rsidRPr="00656F9A" w:rsidRDefault="000169E7" w:rsidP="00861FF5">
            <w:pPr>
              <w:spacing w:before="0" w:line="240" w:lineRule="auto"/>
              <w:jc w:val="both"/>
              <w:rPr>
                <w:rFonts w:ascii="Times New Roman" w:hAnsi="Times New Roman"/>
                <w:i/>
                <w:sz w:val="24"/>
                <w:szCs w:val="24"/>
              </w:rPr>
            </w:pPr>
            <w:r w:rsidRPr="00656F9A">
              <w:rPr>
                <w:rFonts w:ascii="Times New Roman" w:hAnsi="Times New Roman"/>
                <w:i/>
                <w:sz w:val="24"/>
                <w:szCs w:val="24"/>
              </w:rPr>
              <w:t>*</w:t>
            </w:r>
            <w:r w:rsidR="00CD7704" w:rsidRPr="00656F9A">
              <w:rPr>
                <w:rFonts w:ascii="Times New Roman" w:hAnsi="Times New Roman"/>
                <w:i/>
                <w:sz w:val="24"/>
                <w:szCs w:val="24"/>
              </w:rPr>
              <w:t>Uns</w:t>
            </w:r>
            <w:r w:rsidR="00861FF5" w:rsidRPr="00656F9A">
              <w:rPr>
                <w:rFonts w:ascii="Times New Roman" w:hAnsi="Times New Roman"/>
                <w:i/>
                <w:sz w:val="24"/>
                <w:szCs w:val="24"/>
              </w:rPr>
              <w:t xml:space="preserve">olved </w:t>
            </w:r>
          </w:p>
          <w:p w14:paraId="45059E2E" w14:textId="5A8E36E5" w:rsidR="00861FF5" w:rsidRPr="001206BE" w:rsidRDefault="00275064" w:rsidP="00861FF5">
            <w:pPr>
              <w:spacing w:before="0" w:line="240" w:lineRule="auto"/>
              <w:jc w:val="both"/>
              <w:rPr>
                <w:rFonts w:ascii="Times New Roman" w:hAnsi="Times New Roman"/>
                <w:sz w:val="24"/>
                <w:szCs w:val="24"/>
              </w:rPr>
            </w:pPr>
            <w:r w:rsidRPr="001206BE">
              <w:rPr>
                <w:rFonts w:ascii="Times New Roman" w:hAnsi="Times New Roman"/>
                <w:sz w:val="24"/>
                <w:szCs w:val="24"/>
              </w:rPr>
              <w:t>Thank</w:t>
            </w:r>
            <w:r w:rsidR="0051407A" w:rsidRPr="001206BE">
              <w:rPr>
                <w:rFonts w:ascii="Times New Roman" w:hAnsi="Times New Roman"/>
                <w:sz w:val="24"/>
                <w:szCs w:val="24"/>
              </w:rPr>
              <w:t>s to</w:t>
            </w:r>
            <w:r w:rsidRPr="001206BE">
              <w:rPr>
                <w:rFonts w:ascii="Times New Roman" w:hAnsi="Times New Roman"/>
                <w:sz w:val="24"/>
                <w:szCs w:val="24"/>
              </w:rPr>
              <w:t xml:space="preserve"> </w:t>
            </w:r>
            <w:r w:rsidR="00861FF5" w:rsidRPr="001206BE">
              <w:rPr>
                <w:rFonts w:ascii="Times New Roman" w:hAnsi="Times New Roman"/>
                <w:sz w:val="24"/>
                <w:szCs w:val="24"/>
              </w:rPr>
              <w:t xml:space="preserve">MOIT </w:t>
            </w:r>
            <w:r w:rsidRPr="001206BE">
              <w:rPr>
                <w:rFonts w:ascii="Times New Roman" w:hAnsi="Times New Roman"/>
                <w:sz w:val="24"/>
                <w:szCs w:val="24"/>
              </w:rPr>
              <w:t xml:space="preserve">for </w:t>
            </w:r>
            <w:r w:rsidR="00861FF5" w:rsidRPr="001206BE">
              <w:rPr>
                <w:rFonts w:ascii="Times New Roman" w:hAnsi="Times New Roman"/>
                <w:sz w:val="24"/>
                <w:szCs w:val="24"/>
              </w:rPr>
              <w:t>provid</w:t>
            </w:r>
            <w:r w:rsidRPr="001206BE">
              <w:rPr>
                <w:rFonts w:ascii="Times New Roman" w:hAnsi="Times New Roman"/>
                <w:sz w:val="24"/>
                <w:szCs w:val="24"/>
              </w:rPr>
              <w:t>ing</w:t>
            </w:r>
            <w:r w:rsidR="00861FF5" w:rsidRPr="001206BE">
              <w:rPr>
                <w:rFonts w:ascii="Times New Roman" w:hAnsi="Times New Roman"/>
                <w:sz w:val="24"/>
                <w:szCs w:val="24"/>
              </w:rPr>
              <w:t xml:space="preserve"> VBF with a clarification letter responding to the request for </w:t>
            </w:r>
            <w:r w:rsidR="000169E7" w:rsidRPr="001206BE">
              <w:rPr>
                <w:rFonts w:ascii="Times New Roman" w:hAnsi="Times New Roman"/>
                <w:sz w:val="24"/>
                <w:szCs w:val="24"/>
              </w:rPr>
              <w:t>clarification.</w:t>
            </w:r>
          </w:p>
          <w:p w14:paraId="00157D99" w14:textId="77777777" w:rsidR="00861FF5" w:rsidRPr="001206BE" w:rsidRDefault="00861FF5" w:rsidP="00861FF5">
            <w:pPr>
              <w:spacing w:before="0" w:line="240" w:lineRule="auto"/>
              <w:jc w:val="both"/>
              <w:rPr>
                <w:rFonts w:ascii="Times New Roman" w:hAnsi="Times New Roman"/>
                <w:sz w:val="24"/>
                <w:szCs w:val="24"/>
              </w:rPr>
            </w:pPr>
          </w:p>
          <w:p w14:paraId="70C9611E" w14:textId="09797CC5" w:rsidR="00E70E50" w:rsidRPr="001206BE" w:rsidRDefault="00E70E50" w:rsidP="00861FF5">
            <w:pPr>
              <w:spacing w:before="0" w:line="240" w:lineRule="auto"/>
              <w:jc w:val="both"/>
              <w:rPr>
                <w:rFonts w:ascii="Times New Roman" w:hAnsi="Times New Roman"/>
                <w:sz w:val="24"/>
                <w:szCs w:val="24"/>
              </w:rPr>
            </w:pPr>
            <w:r w:rsidRPr="001206BE">
              <w:rPr>
                <w:rFonts w:ascii="Times New Roman" w:hAnsi="Times New Roman"/>
                <w:sz w:val="24"/>
                <w:szCs w:val="24"/>
              </w:rPr>
              <w:t xml:space="preserve">Under Official Letter No. 1210/BCT-DTDL dated 7 February 2018 of the MOIT to the VBF, </w:t>
            </w:r>
            <w:r w:rsidR="00411DE1" w:rsidRPr="001206BE">
              <w:rPr>
                <w:rFonts w:ascii="Times New Roman" w:hAnsi="Times New Roman"/>
                <w:sz w:val="24"/>
                <w:szCs w:val="24"/>
              </w:rPr>
              <w:t xml:space="preserve">it was clarified that pursuant to Article 3.2, Circular No. 12/2017/TT-BCT, a </w:t>
            </w:r>
            <w:r w:rsidR="00411DE1" w:rsidRPr="001206BE">
              <w:rPr>
                <w:rFonts w:ascii="Times New Roman" w:hAnsi="Times New Roman"/>
                <w:sz w:val="24"/>
                <w:szCs w:val="24"/>
                <w:u w:val="single"/>
              </w:rPr>
              <w:t xml:space="preserve">Power </w:t>
            </w:r>
            <w:r w:rsidR="00D801E7" w:rsidRPr="001206BE">
              <w:rPr>
                <w:rFonts w:ascii="Times New Roman" w:hAnsi="Times New Roman"/>
                <w:sz w:val="24"/>
                <w:szCs w:val="24"/>
                <w:u w:val="single"/>
              </w:rPr>
              <w:t>Operation</w:t>
            </w:r>
            <w:r w:rsidR="00411DE1" w:rsidRPr="001206BE">
              <w:rPr>
                <w:rFonts w:ascii="Times New Roman" w:hAnsi="Times New Roman"/>
                <w:sz w:val="24"/>
                <w:szCs w:val="24"/>
                <w:u w:val="single"/>
              </w:rPr>
              <w:t xml:space="preserve"> License</w:t>
            </w:r>
            <w:r w:rsidR="00411DE1" w:rsidRPr="001206BE">
              <w:rPr>
                <w:rFonts w:ascii="Times New Roman" w:hAnsi="Times New Roman"/>
                <w:sz w:val="24"/>
                <w:szCs w:val="24"/>
              </w:rPr>
              <w:t xml:space="preserve"> requirement is exempt if the installed capacity is less than 1MWp in case</w:t>
            </w:r>
            <w:r w:rsidR="00411DE1" w:rsidRPr="001206BE">
              <w:rPr>
                <w:rFonts w:ascii="Times New Roman" w:eastAsia="SimSun" w:hAnsi="Times New Roman"/>
                <w:sz w:val="24"/>
                <w:szCs w:val="24"/>
              </w:rPr>
              <w:t>s</w:t>
            </w:r>
            <w:r w:rsidR="00411DE1" w:rsidRPr="001206BE">
              <w:rPr>
                <w:rFonts w:ascii="Times New Roman" w:hAnsi="Times New Roman"/>
                <w:sz w:val="24"/>
                <w:szCs w:val="24"/>
              </w:rPr>
              <w:t xml:space="preserve"> where electricity generated is </w:t>
            </w:r>
            <w:r w:rsidR="00411DE1" w:rsidRPr="001206BE">
              <w:rPr>
                <w:rFonts w:ascii="Times New Roman" w:eastAsia="SimSun" w:hAnsi="Times New Roman"/>
                <w:sz w:val="24"/>
                <w:szCs w:val="24"/>
              </w:rPr>
              <w:t>sold</w:t>
            </w:r>
            <w:r w:rsidR="00411DE1" w:rsidRPr="001206BE">
              <w:rPr>
                <w:rFonts w:ascii="Times New Roman" w:hAnsi="Times New Roman"/>
                <w:sz w:val="24"/>
                <w:szCs w:val="24"/>
              </w:rPr>
              <w:t xml:space="preserve"> to other entities, and accordingly, rooftop solar projects with installed capacity of less than 1MWp are exempt from Power </w:t>
            </w:r>
            <w:r w:rsidR="00D801E7" w:rsidRPr="001206BE">
              <w:rPr>
                <w:rFonts w:ascii="Times New Roman" w:hAnsi="Times New Roman"/>
                <w:sz w:val="24"/>
                <w:szCs w:val="24"/>
              </w:rPr>
              <w:t>Operation</w:t>
            </w:r>
            <w:r w:rsidR="00411DE1" w:rsidRPr="001206BE">
              <w:rPr>
                <w:rFonts w:ascii="Times New Roman" w:hAnsi="Times New Roman"/>
                <w:sz w:val="24"/>
                <w:szCs w:val="24"/>
              </w:rPr>
              <w:t xml:space="preserve"> License requirement.</w:t>
            </w:r>
          </w:p>
          <w:p w14:paraId="3351CEC0" w14:textId="77777777" w:rsidR="00D801E7" w:rsidRPr="001206BE" w:rsidRDefault="00D801E7" w:rsidP="00861FF5">
            <w:pPr>
              <w:spacing w:before="0" w:line="240" w:lineRule="auto"/>
              <w:jc w:val="both"/>
              <w:rPr>
                <w:rFonts w:ascii="Times New Roman" w:hAnsi="Times New Roman"/>
                <w:sz w:val="24"/>
                <w:szCs w:val="24"/>
              </w:rPr>
            </w:pPr>
          </w:p>
          <w:p w14:paraId="108F190A" w14:textId="77777777" w:rsidR="000169E7" w:rsidRPr="00656F9A" w:rsidRDefault="000169E7" w:rsidP="00861FF5">
            <w:pPr>
              <w:spacing w:before="0" w:line="240" w:lineRule="auto"/>
              <w:jc w:val="both"/>
              <w:rPr>
                <w:rFonts w:ascii="Times New Roman" w:hAnsi="Times New Roman"/>
                <w:i/>
                <w:sz w:val="24"/>
                <w:szCs w:val="24"/>
              </w:rPr>
            </w:pPr>
            <w:r w:rsidRPr="00656F9A">
              <w:rPr>
                <w:rFonts w:ascii="Times New Roman" w:hAnsi="Times New Roman"/>
                <w:i/>
                <w:sz w:val="24"/>
                <w:szCs w:val="24"/>
              </w:rPr>
              <w:t xml:space="preserve">**Unsolved </w:t>
            </w:r>
          </w:p>
          <w:p w14:paraId="1E280918" w14:textId="3550A1A7" w:rsidR="00EE5DA7" w:rsidRPr="001206BE" w:rsidRDefault="00617EF6" w:rsidP="00656F9A">
            <w:pPr>
              <w:pStyle w:val="BodyText"/>
              <w:jc w:val="both"/>
              <w:rPr>
                <w:rFonts w:ascii="Times New Roman" w:hAnsi="Times New Roman"/>
                <w:sz w:val="24"/>
                <w:szCs w:val="24"/>
              </w:rPr>
            </w:pPr>
            <w:r w:rsidRPr="001206BE">
              <w:rPr>
                <w:rFonts w:ascii="Times New Roman" w:hAnsi="Times New Roman"/>
                <w:sz w:val="24"/>
                <w:szCs w:val="24"/>
              </w:rPr>
              <w:t>E</w:t>
            </w:r>
            <w:r w:rsidR="00EE5DA7" w:rsidRPr="001206BE">
              <w:rPr>
                <w:rFonts w:ascii="Times New Roman" w:hAnsi="Times New Roman"/>
                <w:sz w:val="24"/>
                <w:szCs w:val="24"/>
              </w:rPr>
              <w:t>ven as thousands of households are being constructed or renovated each week, almost all of them are losing this opportunity because of delays in the implementation of the implementing rules, especially as to the official signing of rooftop solar power purchase agreements, as well as the calculation, payment and finalization of the excess energy output generated by developers to the grid system of EVN's power entities under the net-metering scheme.</w:t>
            </w:r>
          </w:p>
          <w:p w14:paraId="71565A82" w14:textId="77777777" w:rsidR="00617EF6" w:rsidRPr="001206BE" w:rsidRDefault="00617EF6" w:rsidP="00656F9A">
            <w:pPr>
              <w:pStyle w:val="BodyText"/>
              <w:jc w:val="both"/>
              <w:rPr>
                <w:rFonts w:ascii="Times New Roman" w:hAnsi="Times New Roman"/>
                <w:sz w:val="24"/>
                <w:szCs w:val="24"/>
              </w:rPr>
            </w:pPr>
          </w:p>
          <w:p w14:paraId="00F1B05E" w14:textId="23E83A36" w:rsidR="00EE5DA7" w:rsidRPr="001206BE" w:rsidRDefault="00617EF6" w:rsidP="00656F9A">
            <w:pPr>
              <w:pStyle w:val="BodyText"/>
              <w:jc w:val="both"/>
              <w:rPr>
                <w:rFonts w:ascii="Times New Roman" w:hAnsi="Times New Roman"/>
                <w:sz w:val="24"/>
                <w:szCs w:val="24"/>
              </w:rPr>
            </w:pPr>
            <w:r w:rsidRPr="001206BE">
              <w:rPr>
                <w:rFonts w:ascii="Times New Roman" w:hAnsi="Times New Roman"/>
                <w:sz w:val="24"/>
                <w:szCs w:val="24"/>
              </w:rPr>
              <w:t>U</w:t>
            </w:r>
            <w:r w:rsidR="00EE5DA7" w:rsidRPr="001206BE">
              <w:rPr>
                <w:rFonts w:ascii="Times New Roman" w:hAnsi="Times New Roman"/>
                <w:sz w:val="24"/>
                <w:szCs w:val="24"/>
              </w:rPr>
              <w:t xml:space="preserve">nder Official Letter No. 1337/EVN-KD of Vietnam Electricity (EVN) dated 21 March 2018 sent to local power </w:t>
            </w:r>
            <w:r w:rsidR="00EE5DA7" w:rsidRPr="001206BE">
              <w:rPr>
                <w:rFonts w:ascii="Times New Roman" w:hAnsi="Times New Roman"/>
                <w:sz w:val="24"/>
                <w:szCs w:val="24"/>
              </w:rPr>
              <w:lastRenderedPageBreak/>
              <w:t>corporations regarding temporary guidelines for rooftop solar power projects/systems,</w:t>
            </w:r>
          </w:p>
          <w:p w14:paraId="18DB1B13" w14:textId="77777777" w:rsidR="00617EF6" w:rsidRPr="001206BE" w:rsidRDefault="00617EF6" w:rsidP="00656F9A">
            <w:pPr>
              <w:pStyle w:val="BodyText"/>
              <w:jc w:val="both"/>
              <w:rPr>
                <w:rFonts w:ascii="Times New Roman" w:hAnsi="Times New Roman"/>
                <w:sz w:val="24"/>
                <w:szCs w:val="24"/>
              </w:rPr>
            </w:pPr>
          </w:p>
          <w:p w14:paraId="5307C709" w14:textId="77777777" w:rsidR="00EE5DA7" w:rsidRPr="001206BE" w:rsidRDefault="00EE5DA7" w:rsidP="00B22C81">
            <w:pPr>
              <w:pStyle w:val="BodyText"/>
              <w:numPr>
                <w:ilvl w:val="0"/>
                <w:numId w:val="16"/>
              </w:numPr>
              <w:spacing w:after="180" w:line="260" w:lineRule="atLeast"/>
              <w:jc w:val="both"/>
              <w:rPr>
                <w:rFonts w:ascii="Times New Roman" w:hAnsi="Times New Roman"/>
                <w:sz w:val="24"/>
                <w:szCs w:val="24"/>
              </w:rPr>
            </w:pPr>
            <w:r w:rsidRPr="001206BE">
              <w:rPr>
                <w:rFonts w:ascii="Times New Roman" w:hAnsi="Times New Roman"/>
                <w:sz w:val="24"/>
                <w:szCs w:val="24"/>
              </w:rPr>
              <w:t>For excess power output generated by generators to the grid systems of EVN's local power entities, the payment and finalization will be implemented only after the Ministry of Industry and Trade and the Ministry of Finance issues their specific guidelines (Item 3.c); and</w:t>
            </w:r>
          </w:p>
          <w:p w14:paraId="6C6B89A5" w14:textId="2C241708" w:rsidR="00EE5DA7" w:rsidRPr="001206BE" w:rsidRDefault="00617EF6" w:rsidP="00B22C81">
            <w:pPr>
              <w:pStyle w:val="BodyText"/>
              <w:numPr>
                <w:ilvl w:val="0"/>
                <w:numId w:val="16"/>
              </w:numPr>
              <w:spacing w:after="180" w:line="260" w:lineRule="atLeast"/>
              <w:jc w:val="both"/>
              <w:rPr>
                <w:rFonts w:ascii="Times New Roman" w:hAnsi="Times New Roman"/>
                <w:sz w:val="24"/>
                <w:szCs w:val="24"/>
              </w:rPr>
            </w:pPr>
            <w:r w:rsidRPr="001206BE">
              <w:rPr>
                <w:rFonts w:ascii="Times New Roman" w:hAnsi="Times New Roman"/>
                <w:sz w:val="24"/>
                <w:szCs w:val="24"/>
              </w:rPr>
              <w:t>T</w:t>
            </w:r>
            <w:r w:rsidR="00EE5DA7" w:rsidRPr="001206BE">
              <w:rPr>
                <w:rFonts w:ascii="Times New Roman" w:hAnsi="Times New Roman"/>
                <w:sz w:val="24"/>
                <w:szCs w:val="24"/>
              </w:rPr>
              <w:t>he rooftop solar power purchase agreement (according to the model templates under Circular No. 16/2017/TT-BCT) will be officially signed between the power seller/generator and EVN's relevant power entity after the Ministry of Industry and Trade and the Ministry of Finance issues their specific guidelines (Item 5).</w:t>
            </w:r>
          </w:p>
          <w:p w14:paraId="5B4BBECB" w14:textId="3E968E55" w:rsidR="00EE5DA7" w:rsidRPr="001206BE" w:rsidRDefault="00EE5DA7" w:rsidP="007C6AAB">
            <w:pPr>
              <w:spacing w:before="0" w:line="240" w:lineRule="auto"/>
              <w:jc w:val="both"/>
              <w:rPr>
                <w:rFonts w:ascii="Times New Roman" w:hAnsi="Times New Roman"/>
                <w:sz w:val="24"/>
                <w:szCs w:val="24"/>
              </w:rPr>
            </w:pPr>
            <w:r w:rsidRPr="001206BE">
              <w:rPr>
                <w:rFonts w:ascii="Times New Roman" w:hAnsi="Times New Roman"/>
                <w:sz w:val="24"/>
                <w:szCs w:val="24"/>
              </w:rPr>
              <w:t xml:space="preserve">It remains unclear as to </w:t>
            </w:r>
            <w:r w:rsidR="00617EF6" w:rsidRPr="001206BE">
              <w:rPr>
                <w:rFonts w:ascii="Times New Roman" w:hAnsi="Times New Roman"/>
                <w:sz w:val="24"/>
                <w:szCs w:val="24"/>
              </w:rPr>
              <w:t xml:space="preserve">whether </w:t>
            </w:r>
            <w:r w:rsidRPr="001206BE">
              <w:rPr>
                <w:rFonts w:ascii="Times New Roman" w:hAnsi="Times New Roman"/>
                <w:sz w:val="24"/>
                <w:szCs w:val="24"/>
              </w:rPr>
              <w:t xml:space="preserve">the Ministry of Finance and the Ministry of Industry and Trade </w:t>
            </w:r>
            <w:r w:rsidR="00617EF6" w:rsidRPr="001206BE">
              <w:rPr>
                <w:rFonts w:ascii="Times New Roman" w:hAnsi="Times New Roman"/>
                <w:sz w:val="24"/>
                <w:szCs w:val="24"/>
              </w:rPr>
              <w:t xml:space="preserve">have issued </w:t>
            </w:r>
            <w:r w:rsidRPr="001206BE">
              <w:rPr>
                <w:rFonts w:ascii="Times New Roman" w:hAnsi="Times New Roman"/>
                <w:sz w:val="24"/>
                <w:szCs w:val="24"/>
              </w:rPr>
              <w:t>their guidelines on these issues</w:t>
            </w:r>
            <w:r w:rsidR="00617EF6" w:rsidRPr="001206BE">
              <w:rPr>
                <w:rFonts w:ascii="Times New Roman" w:hAnsi="Times New Roman"/>
                <w:sz w:val="24"/>
                <w:szCs w:val="24"/>
              </w:rPr>
              <w:t xml:space="preserve"> to EVN, and if not, when the two ministries will issue such guidelines</w:t>
            </w:r>
            <w:r w:rsidRPr="001206BE">
              <w:rPr>
                <w:rFonts w:ascii="Times New Roman" w:hAnsi="Times New Roman"/>
                <w:sz w:val="24"/>
                <w:szCs w:val="24"/>
              </w:rPr>
              <w:t>.</w:t>
            </w:r>
            <w:r w:rsidR="007C6AAB" w:rsidRPr="001206BE">
              <w:rPr>
                <w:rFonts w:ascii="Times New Roman" w:hAnsi="Times New Roman"/>
                <w:sz w:val="24"/>
                <w:szCs w:val="24"/>
              </w:rPr>
              <w:t xml:space="preserve">  </w:t>
            </w:r>
          </w:p>
          <w:p w14:paraId="03E35BB3" w14:textId="77777777" w:rsidR="007C6AAB" w:rsidRPr="001206BE" w:rsidRDefault="007C6AAB" w:rsidP="007C6AAB">
            <w:pPr>
              <w:spacing w:before="0" w:line="240" w:lineRule="auto"/>
              <w:jc w:val="both"/>
              <w:rPr>
                <w:rFonts w:ascii="Times New Roman" w:hAnsi="Times New Roman"/>
                <w:sz w:val="24"/>
                <w:szCs w:val="24"/>
              </w:rPr>
            </w:pPr>
          </w:p>
          <w:p w14:paraId="30DF1BEF" w14:textId="77777777" w:rsidR="007C6AAB" w:rsidRPr="001206BE" w:rsidRDefault="007C6AAB" w:rsidP="007C6AAB">
            <w:pPr>
              <w:spacing w:before="0" w:line="240" w:lineRule="auto"/>
              <w:jc w:val="both"/>
              <w:rPr>
                <w:rFonts w:ascii="Times New Roman" w:hAnsi="Times New Roman"/>
                <w:sz w:val="24"/>
                <w:szCs w:val="24"/>
              </w:rPr>
            </w:pPr>
            <w:r w:rsidRPr="001206BE">
              <w:rPr>
                <w:rFonts w:ascii="Times New Roman" w:hAnsi="Times New Roman"/>
                <w:sz w:val="24"/>
                <w:szCs w:val="24"/>
              </w:rPr>
              <w:t xml:space="preserve">In addition, under Official Letter No. 1337/EVN-KD of Vietnam Electricity (EVN) dated 21 March 2018, for rooftop solar projects/systems with installed capacity of 1MWp or larger, EVN will provide guidelines later. </w:t>
            </w:r>
          </w:p>
          <w:p w14:paraId="7A3F7D7B" w14:textId="77777777" w:rsidR="008D255B" w:rsidRPr="001206BE" w:rsidRDefault="008D255B" w:rsidP="007C6AAB">
            <w:pPr>
              <w:spacing w:before="0" w:line="240" w:lineRule="auto"/>
              <w:jc w:val="both"/>
              <w:rPr>
                <w:rFonts w:ascii="Times New Roman" w:hAnsi="Times New Roman"/>
                <w:sz w:val="24"/>
                <w:szCs w:val="24"/>
              </w:rPr>
            </w:pPr>
          </w:p>
          <w:p w14:paraId="6E8C112B" w14:textId="77777777" w:rsidR="008D255B" w:rsidRDefault="008D255B" w:rsidP="007C6AAB">
            <w:pPr>
              <w:spacing w:before="0" w:line="240" w:lineRule="auto"/>
              <w:jc w:val="both"/>
              <w:rPr>
                <w:rFonts w:ascii="Times New Roman" w:hAnsi="Times New Roman"/>
                <w:sz w:val="24"/>
                <w:szCs w:val="24"/>
              </w:rPr>
            </w:pPr>
            <w:r w:rsidRPr="001206BE">
              <w:rPr>
                <w:rFonts w:ascii="Times New Roman" w:hAnsi="Times New Roman"/>
                <w:sz w:val="24"/>
                <w:szCs w:val="24"/>
              </w:rPr>
              <w:t>Pending these guidelines, EVN may delay the official signing of rooftop solar power purchase agreements, as well as the calculation, payment and finalization of the excess energy output generated by developers to the grid system of EVN's power entities under the net-metering scheme</w:t>
            </w:r>
            <w:r w:rsidR="00AD60F5" w:rsidRPr="001206BE">
              <w:rPr>
                <w:rFonts w:ascii="Times New Roman" w:hAnsi="Times New Roman"/>
                <w:sz w:val="24"/>
                <w:szCs w:val="24"/>
              </w:rPr>
              <w:t xml:space="preserve"> provided under Circular No. 16/2017/TT-BCT</w:t>
            </w:r>
            <w:r w:rsidRPr="001206BE">
              <w:rPr>
                <w:rFonts w:ascii="Times New Roman" w:hAnsi="Times New Roman"/>
                <w:sz w:val="24"/>
                <w:szCs w:val="24"/>
              </w:rPr>
              <w:t>.</w:t>
            </w:r>
          </w:p>
          <w:p w14:paraId="0392278D" w14:textId="6D7CF9E7" w:rsidR="0063430D" w:rsidRPr="001206BE" w:rsidRDefault="0063430D" w:rsidP="007C6AAB">
            <w:pPr>
              <w:spacing w:before="0" w:line="240" w:lineRule="auto"/>
              <w:jc w:val="both"/>
              <w:rPr>
                <w:rFonts w:ascii="Times New Roman" w:hAnsi="Times New Roman"/>
                <w:sz w:val="24"/>
                <w:szCs w:val="24"/>
              </w:rPr>
            </w:pPr>
          </w:p>
        </w:tc>
        <w:tc>
          <w:tcPr>
            <w:tcW w:w="4785" w:type="dxa"/>
          </w:tcPr>
          <w:p w14:paraId="734FCBCB" w14:textId="66972345" w:rsidR="00861FF5" w:rsidRPr="001206BE" w:rsidRDefault="00082799" w:rsidP="00861FF5">
            <w:pPr>
              <w:spacing w:before="0" w:line="240" w:lineRule="auto"/>
              <w:jc w:val="both"/>
              <w:rPr>
                <w:rFonts w:ascii="Times New Roman" w:hAnsi="Times New Roman"/>
                <w:sz w:val="24"/>
                <w:szCs w:val="24"/>
              </w:rPr>
            </w:pPr>
            <w:r>
              <w:rPr>
                <w:rFonts w:ascii="Times New Roman" w:hAnsi="Times New Roman"/>
                <w:sz w:val="24"/>
                <w:szCs w:val="24"/>
              </w:rPr>
              <w:lastRenderedPageBreak/>
              <w:t>T</w:t>
            </w:r>
            <w:r w:rsidR="00861FF5" w:rsidRPr="001206BE">
              <w:rPr>
                <w:rFonts w:ascii="Times New Roman" w:hAnsi="Times New Roman"/>
                <w:sz w:val="24"/>
                <w:szCs w:val="24"/>
              </w:rPr>
              <w:t>he VBF submission to the solar energy rooftop regulation</w:t>
            </w:r>
            <w:r w:rsidR="00275064" w:rsidRPr="001206BE">
              <w:rPr>
                <w:rFonts w:ascii="Times New Roman" w:hAnsi="Times New Roman"/>
                <w:sz w:val="24"/>
                <w:szCs w:val="24"/>
              </w:rPr>
              <w:t>s</w:t>
            </w:r>
            <w:r w:rsidR="00861FF5" w:rsidRPr="001206BE">
              <w:rPr>
                <w:rFonts w:ascii="Times New Roman" w:hAnsi="Times New Roman"/>
                <w:sz w:val="24"/>
                <w:szCs w:val="24"/>
              </w:rPr>
              <w:t xml:space="preserve"> was that a 3</w:t>
            </w:r>
            <w:r w:rsidR="006F2529" w:rsidRPr="001206BE">
              <w:rPr>
                <w:rFonts w:ascii="Times New Roman" w:hAnsi="Times New Roman"/>
                <w:sz w:val="24"/>
                <w:szCs w:val="24"/>
              </w:rPr>
              <w:t>MW</w:t>
            </w:r>
            <w:r w:rsidR="00861FF5" w:rsidRPr="001206BE">
              <w:rPr>
                <w:rFonts w:ascii="Times New Roman" w:hAnsi="Times New Roman"/>
                <w:sz w:val="24"/>
                <w:szCs w:val="24"/>
              </w:rPr>
              <w:t xml:space="preserve"> capacity plant could be implemented without a </w:t>
            </w:r>
            <w:r w:rsidR="00D801E7" w:rsidRPr="001206BE">
              <w:rPr>
                <w:rFonts w:ascii="Times New Roman" w:hAnsi="Times New Roman"/>
                <w:sz w:val="24"/>
                <w:szCs w:val="24"/>
              </w:rPr>
              <w:t xml:space="preserve">Power </w:t>
            </w:r>
            <w:r w:rsidR="00861FF5" w:rsidRPr="001206BE">
              <w:rPr>
                <w:rFonts w:ascii="Times New Roman" w:hAnsi="Times New Roman"/>
                <w:sz w:val="24"/>
                <w:szCs w:val="24"/>
              </w:rPr>
              <w:t>Operati</w:t>
            </w:r>
            <w:r w:rsidR="00D801E7" w:rsidRPr="001206BE">
              <w:rPr>
                <w:rFonts w:ascii="Times New Roman" w:hAnsi="Times New Roman"/>
                <w:sz w:val="24"/>
                <w:szCs w:val="24"/>
              </w:rPr>
              <w:t>on</w:t>
            </w:r>
            <w:r w:rsidR="00861FF5" w:rsidRPr="001206BE">
              <w:rPr>
                <w:rFonts w:ascii="Times New Roman" w:hAnsi="Times New Roman"/>
                <w:sz w:val="24"/>
                <w:szCs w:val="24"/>
              </w:rPr>
              <w:t xml:space="preserve"> Licence. </w:t>
            </w:r>
            <w:r w:rsidR="00275064" w:rsidRPr="001206BE">
              <w:rPr>
                <w:rFonts w:ascii="Times New Roman" w:hAnsi="Times New Roman"/>
                <w:sz w:val="24"/>
                <w:szCs w:val="24"/>
              </w:rPr>
              <w:t xml:space="preserve">VBF </w:t>
            </w:r>
            <w:r w:rsidR="00861FF5" w:rsidRPr="001206BE">
              <w:rPr>
                <w:rFonts w:ascii="Times New Roman" w:hAnsi="Times New Roman"/>
                <w:sz w:val="24"/>
                <w:szCs w:val="24"/>
              </w:rPr>
              <w:t>recommend</w:t>
            </w:r>
            <w:r w:rsidR="00275064" w:rsidRPr="001206BE">
              <w:rPr>
                <w:rFonts w:ascii="Times New Roman" w:hAnsi="Times New Roman"/>
                <w:sz w:val="24"/>
                <w:szCs w:val="24"/>
              </w:rPr>
              <w:t>s</w:t>
            </w:r>
            <w:r w:rsidR="00861FF5" w:rsidRPr="001206BE">
              <w:rPr>
                <w:rFonts w:ascii="Times New Roman" w:hAnsi="Times New Roman"/>
                <w:sz w:val="24"/>
                <w:szCs w:val="24"/>
              </w:rPr>
              <w:t xml:space="preserve"> that MOIT considers </w:t>
            </w:r>
            <w:r w:rsidR="00C74EA3" w:rsidRPr="001206BE">
              <w:rPr>
                <w:rFonts w:ascii="Times New Roman" w:hAnsi="Times New Roman"/>
                <w:sz w:val="24"/>
                <w:szCs w:val="24"/>
              </w:rPr>
              <w:t>increas</w:t>
            </w:r>
            <w:r w:rsidR="00861FF5" w:rsidRPr="001206BE">
              <w:rPr>
                <w:rFonts w:ascii="Times New Roman" w:hAnsi="Times New Roman"/>
                <w:sz w:val="24"/>
                <w:szCs w:val="24"/>
              </w:rPr>
              <w:t xml:space="preserve">ing the exemption in </w:t>
            </w:r>
            <w:r w:rsidR="005E1328" w:rsidRPr="001206BE">
              <w:rPr>
                <w:rFonts w:ascii="Times New Roman" w:hAnsi="Times New Roman"/>
                <w:sz w:val="24"/>
                <w:szCs w:val="24"/>
              </w:rPr>
              <w:t>Circular 12/2017</w:t>
            </w:r>
            <w:r w:rsidR="00861FF5" w:rsidRPr="001206BE">
              <w:rPr>
                <w:rFonts w:ascii="Times New Roman" w:hAnsi="Times New Roman"/>
                <w:sz w:val="24"/>
                <w:szCs w:val="24"/>
              </w:rPr>
              <w:t xml:space="preserve"> from </w:t>
            </w:r>
            <w:r w:rsidR="006F2529" w:rsidRPr="001206BE">
              <w:rPr>
                <w:rFonts w:ascii="Times New Roman" w:hAnsi="Times New Roman"/>
                <w:sz w:val="24"/>
                <w:szCs w:val="24"/>
              </w:rPr>
              <w:t>1MW</w:t>
            </w:r>
            <w:r w:rsidR="00861FF5" w:rsidRPr="001206BE">
              <w:rPr>
                <w:rFonts w:ascii="Times New Roman" w:hAnsi="Times New Roman"/>
                <w:sz w:val="24"/>
                <w:szCs w:val="24"/>
              </w:rPr>
              <w:t xml:space="preserve"> to 3</w:t>
            </w:r>
            <w:r w:rsidR="006F2529" w:rsidRPr="001206BE">
              <w:rPr>
                <w:rFonts w:ascii="Times New Roman" w:hAnsi="Times New Roman"/>
                <w:sz w:val="24"/>
                <w:szCs w:val="24"/>
              </w:rPr>
              <w:t>MW</w:t>
            </w:r>
            <w:r w:rsidR="00861FF5" w:rsidRPr="001206BE">
              <w:rPr>
                <w:rFonts w:ascii="Times New Roman" w:hAnsi="Times New Roman"/>
                <w:sz w:val="24"/>
                <w:szCs w:val="24"/>
              </w:rPr>
              <w:t xml:space="preserve"> to fully capture the benefits of investment in solar rooftop energy systems</w:t>
            </w:r>
            <w:r w:rsidR="00D801E7" w:rsidRPr="001206BE">
              <w:rPr>
                <w:rFonts w:ascii="Times New Roman" w:hAnsi="Times New Roman"/>
                <w:sz w:val="24"/>
                <w:szCs w:val="24"/>
              </w:rPr>
              <w:t>.</w:t>
            </w:r>
          </w:p>
          <w:p w14:paraId="02AF7B59" w14:textId="77777777" w:rsidR="00D801E7" w:rsidRPr="001206BE" w:rsidRDefault="00D801E7" w:rsidP="00861FF5">
            <w:pPr>
              <w:spacing w:before="0" w:line="240" w:lineRule="auto"/>
              <w:jc w:val="both"/>
              <w:rPr>
                <w:rFonts w:ascii="Times New Roman" w:hAnsi="Times New Roman"/>
                <w:sz w:val="24"/>
                <w:szCs w:val="24"/>
              </w:rPr>
            </w:pPr>
          </w:p>
          <w:p w14:paraId="334970C9" w14:textId="0090B9F7" w:rsidR="00D801E7" w:rsidRPr="001206BE" w:rsidRDefault="00D801E7" w:rsidP="00D801E7">
            <w:pPr>
              <w:spacing w:before="0" w:line="240" w:lineRule="auto"/>
              <w:jc w:val="both"/>
              <w:rPr>
                <w:rFonts w:ascii="Times New Roman" w:hAnsi="Times New Roman"/>
                <w:sz w:val="24"/>
                <w:szCs w:val="24"/>
              </w:rPr>
            </w:pPr>
            <w:r w:rsidRPr="001206BE">
              <w:rPr>
                <w:rFonts w:ascii="Times New Roman" w:hAnsi="Times New Roman"/>
                <w:sz w:val="24"/>
                <w:szCs w:val="24"/>
              </w:rPr>
              <w:t>We understand that the MOIT has been working on a draft Circular to replace Circular No. 12/</w:t>
            </w:r>
            <w:r w:rsidRPr="00DE56DF">
              <w:rPr>
                <w:rFonts w:ascii="Times New Roman" w:hAnsi="Times New Roman"/>
                <w:sz w:val="24"/>
                <w:szCs w:val="24"/>
              </w:rPr>
              <w:t xml:space="preserve">2017/TT-BCT on Power Operation License. According to the draft Circular, however, we understand that the threshold of 1MWp remains unchanged.  Thus, we </w:t>
            </w:r>
            <w:r w:rsidR="00082799">
              <w:rPr>
                <w:rFonts w:ascii="Times New Roman" w:hAnsi="Times New Roman"/>
                <w:sz w:val="24"/>
                <w:szCs w:val="24"/>
              </w:rPr>
              <w:t xml:space="preserve">continue to </w:t>
            </w:r>
            <w:r w:rsidRPr="00DE56DF">
              <w:rPr>
                <w:rFonts w:ascii="Times New Roman" w:hAnsi="Times New Roman"/>
                <w:sz w:val="24"/>
                <w:szCs w:val="24"/>
              </w:rPr>
              <w:t>suggest the MOIT tak</w:t>
            </w:r>
            <w:r w:rsidR="00082799">
              <w:rPr>
                <w:rFonts w:ascii="Times New Roman" w:hAnsi="Times New Roman"/>
                <w:sz w:val="24"/>
                <w:szCs w:val="24"/>
              </w:rPr>
              <w:t>e</w:t>
            </w:r>
            <w:r w:rsidRPr="00DE56DF">
              <w:rPr>
                <w:rFonts w:ascii="Times New Roman" w:hAnsi="Times New Roman"/>
                <w:sz w:val="24"/>
                <w:szCs w:val="24"/>
              </w:rPr>
              <w:t xml:space="preserve"> into account our recommendation </w:t>
            </w:r>
            <w:r w:rsidR="00DE56DF">
              <w:rPr>
                <w:rFonts w:ascii="Times New Roman" w:hAnsi="Times New Roman"/>
                <w:sz w:val="24"/>
                <w:szCs w:val="24"/>
              </w:rPr>
              <w:t xml:space="preserve">of 3MW as the threshold </w:t>
            </w:r>
            <w:r w:rsidRPr="00DE56DF">
              <w:rPr>
                <w:rFonts w:ascii="Times New Roman" w:hAnsi="Times New Roman"/>
                <w:sz w:val="24"/>
                <w:szCs w:val="24"/>
              </w:rPr>
              <w:t xml:space="preserve">in the </w:t>
            </w:r>
            <w:r w:rsidR="00DE56DF">
              <w:rPr>
                <w:rFonts w:ascii="Times New Roman" w:hAnsi="Times New Roman"/>
                <w:sz w:val="24"/>
                <w:szCs w:val="24"/>
              </w:rPr>
              <w:t xml:space="preserve">new </w:t>
            </w:r>
            <w:r w:rsidR="006F2529" w:rsidRPr="00DE56DF">
              <w:rPr>
                <w:rFonts w:ascii="Times New Roman" w:hAnsi="Times New Roman"/>
                <w:sz w:val="24"/>
                <w:szCs w:val="24"/>
              </w:rPr>
              <w:t xml:space="preserve">draft </w:t>
            </w:r>
            <w:r w:rsidR="00DE56DF">
              <w:rPr>
                <w:rFonts w:ascii="Times New Roman" w:hAnsi="Times New Roman"/>
                <w:sz w:val="24"/>
                <w:szCs w:val="24"/>
              </w:rPr>
              <w:t>C</w:t>
            </w:r>
            <w:r w:rsidRPr="00DE56DF">
              <w:rPr>
                <w:rFonts w:ascii="Times New Roman" w:hAnsi="Times New Roman"/>
                <w:sz w:val="24"/>
                <w:szCs w:val="24"/>
              </w:rPr>
              <w:t>ircular.</w:t>
            </w:r>
            <w:r w:rsidRPr="001206BE">
              <w:rPr>
                <w:rFonts w:ascii="Times New Roman" w:hAnsi="Times New Roman"/>
                <w:sz w:val="24"/>
                <w:szCs w:val="24"/>
                <w:u w:val="single"/>
              </w:rPr>
              <w:t xml:space="preserve">  </w:t>
            </w:r>
          </w:p>
          <w:p w14:paraId="2378A6C3" w14:textId="77777777" w:rsidR="00D801E7" w:rsidRPr="001206BE" w:rsidRDefault="00D801E7" w:rsidP="00D801E7">
            <w:pPr>
              <w:spacing w:before="0" w:line="240" w:lineRule="auto"/>
              <w:jc w:val="both"/>
              <w:rPr>
                <w:rFonts w:ascii="Times New Roman" w:hAnsi="Times New Roman"/>
                <w:sz w:val="24"/>
                <w:szCs w:val="24"/>
              </w:rPr>
            </w:pPr>
          </w:p>
          <w:p w14:paraId="41429B37" w14:textId="77777777" w:rsidR="00D801E7" w:rsidRPr="001206BE" w:rsidRDefault="00D801E7" w:rsidP="00861FF5">
            <w:pPr>
              <w:spacing w:before="0" w:line="240" w:lineRule="auto"/>
              <w:jc w:val="both"/>
              <w:rPr>
                <w:rFonts w:ascii="Times New Roman" w:hAnsi="Times New Roman"/>
                <w:sz w:val="24"/>
                <w:szCs w:val="24"/>
              </w:rPr>
            </w:pPr>
          </w:p>
          <w:p w14:paraId="574A3058" w14:textId="77777777" w:rsidR="0051407A" w:rsidRPr="001206BE" w:rsidRDefault="0051407A" w:rsidP="00861FF5">
            <w:pPr>
              <w:spacing w:before="0" w:line="240" w:lineRule="auto"/>
              <w:jc w:val="both"/>
              <w:rPr>
                <w:rFonts w:ascii="Times New Roman" w:hAnsi="Times New Roman"/>
                <w:sz w:val="24"/>
                <w:szCs w:val="24"/>
              </w:rPr>
            </w:pPr>
          </w:p>
        </w:tc>
      </w:tr>
      <w:tr w:rsidR="00C74EA3" w:rsidRPr="00B6231F" w14:paraId="15B7F759" w14:textId="77777777" w:rsidTr="00133570">
        <w:tc>
          <w:tcPr>
            <w:tcW w:w="570" w:type="dxa"/>
          </w:tcPr>
          <w:p w14:paraId="6F3BD4DA" w14:textId="5E380439" w:rsidR="00C74EA3" w:rsidRPr="00133570" w:rsidRDefault="00C74EA3" w:rsidP="00B22C81">
            <w:pPr>
              <w:pStyle w:val="ListParagraph"/>
              <w:numPr>
                <w:ilvl w:val="0"/>
                <w:numId w:val="17"/>
              </w:numPr>
              <w:spacing w:before="0" w:line="240" w:lineRule="auto"/>
              <w:ind w:left="360"/>
              <w:jc w:val="both"/>
              <w:rPr>
                <w:rFonts w:ascii="Times New Roman" w:hAnsi="Times New Roman"/>
                <w:sz w:val="24"/>
                <w:szCs w:val="24"/>
              </w:rPr>
            </w:pPr>
          </w:p>
        </w:tc>
        <w:tc>
          <w:tcPr>
            <w:tcW w:w="3471" w:type="dxa"/>
          </w:tcPr>
          <w:p w14:paraId="6561AA27" w14:textId="52796F42" w:rsidR="00C74EA3" w:rsidRDefault="00C74EA3" w:rsidP="00C74EA3">
            <w:pPr>
              <w:spacing w:before="0" w:line="240" w:lineRule="auto"/>
              <w:jc w:val="both"/>
              <w:rPr>
                <w:rFonts w:ascii="Times New Roman" w:hAnsi="Times New Roman"/>
                <w:sz w:val="24"/>
                <w:szCs w:val="24"/>
              </w:rPr>
            </w:pPr>
            <w:r w:rsidRPr="5C5B6B43">
              <w:rPr>
                <w:rFonts w:ascii="Times New Roman" w:hAnsi="Times New Roman"/>
                <w:sz w:val="24"/>
                <w:szCs w:val="24"/>
              </w:rPr>
              <w:t>Recommended Selection Criteria for grid-connected solar energy projects in the national energy</w:t>
            </w:r>
            <w:r w:rsidR="00057CF0">
              <w:rPr>
                <w:rFonts w:ascii="Times New Roman" w:hAnsi="Times New Roman"/>
                <w:sz w:val="24"/>
                <w:szCs w:val="24"/>
              </w:rPr>
              <w:t xml:space="preserve"> development</w:t>
            </w:r>
            <w:r w:rsidRPr="5C5B6B43">
              <w:rPr>
                <w:rFonts w:ascii="Times New Roman" w:hAnsi="Times New Roman"/>
                <w:sz w:val="24"/>
                <w:szCs w:val="24"/>
              </w:rPr>
              <w:t xml:space="preserve"> masterplan</w:t>
            </w:r>
          </w:p>
          <w:p w14:paraId="6EC976DA" w14:textId="77777777" w:rsidR="00C74EA3" w:rsidRPr="00B6231F" w:rsidRDefault="00C74EA3" w:rsidP="00C74EA3">
            <w:pPr>
              <w:spacing w:before="0" w:line="240" w:lineRule="auto"/>
              <w:jc w:val="both"/>
              <w:rPr>
                <w:rFonts w:ascii="Times New Roman" w:hAnsi="Times New Roman"/>
                <w:sz w:val="24"/>
                <w:szCs w:val="24"/>
              </w:rPr>
            </w:pPr>
          </w:p>
        </w:tc>
        <w:tc>
          <w:tcPr>
            <w:tcW w:w="5812" w:type="dxa"/>
          </w:tcPr>
          <w:p w14:paraId="06065794" w14:textId="625CE7D2" w:rsidR="00C74EA3" w:rsidRDefault="00C74EA3" w:rsidP="00C74EA3">
            <w:pPr>
              <w:spacing w:before="0" w:line="240" w:lineRule="auto"/>
              <w:jc w:val="both"/>
              <w:rPr>
                <w:rFonts w:ascii="Times New Roman" w:hAnsi="Times New Roman"/>
                <w:i/>
                <w:sz w:val="24"/>
                <w:szCs w:val="24"/>
              </w:rPr>
            </w:pPr>
            <w:r w:rsidRPr="00656F9A">
              <w:rPr>
                <w:rFonts w:ascii="Times New Roman" w:hAnsi="Times New Roman"/>
                <w:i/>
                <w:sz w:val="24"/>
                <w:szCs w:val="24"/>
              </w:rPr>
              <w:t xml:space="preserve">Unsolved </w:t>
            </w:r>
            <w:r w:rsidR="00045D95">
              <w:rPr>
                <w:rFonts w:ascii="Times New Roman" w:hAnsi="Times New Roman"/>
                <w:i/>
                <w:sz w:val="24"/>
                <w:szCs w:val="24"/>
              </w:rPr>
              <w:t xml:space="preserve">– particularly relevant for the December paper are: </w:t>
            </w:r>
          </w:p>
          <w:p w14:paraId="72C206AE" w14:textId="5865E017" w:rsidR="00045D95" w:rsidRDefault="00045D95" w:rsidP="00C74EA3">
            <w:pPr>
              <w:spacing w:before="0" w:line="240" w:lineRule="auto"/>
              <w:jc w:val="both"/>
              <w:rPr>
                <w:rFonts w:ascii="Times New Roman" w:hAnsi="Times New Roman"/>
                <w:i/>
                <w:sz w:val="24"/>
                <w:szCs w:val="24"/>
              </w:rPr>
            </w:pPr>
            <w:r w:rsidRPr="003D5E58">
              <w:rPr>
                <w:rFonts w:ascii="Times New Roman" w:hAnsi="Times New Roman"/>
                <w:b/>
                <w:i/>
                <w:sz w:val="24"/>
                <w:szCs w:val="24"/>
              </w:rPr>
              <w:t>Point II Grid Capacity</w:t>
            </w:r>
            <w:r>
              <w:rPr>
                <w:rFonts w:ascii="Times New Roman" w:hAnsi="Times New Roman"/>
                <w:i/>
                <w:sz w:val="24"/>
                <w:szCs w:val="24"/>
              </w:rPr>
              <w:t xml:space="preserve"> must be strategically planned and available to meet all local licensed solar projects</w:t>
            </w:r>
          </w:p>
          <w:p w14:paraId="65CF3457" w14:textId="07C44625" w:rsidR="00045D95" w:rsidRPr="00045D95" w:rsidRDefault="00045D95" w:rsidP="00C74EA3">
            <w:pPr>
              <w:spacing w:before="0" w:line="240" w:lineRule="auto"/>
              <w:jc w:val="both"/>
              <w:rPr>
                <w:rFonts w:ascii="Times New Roman" w:hAnsi="Times New Roman"/>
                <w:i/>
                <w:sz w:val="24"/>
                <w:szCs w:val="24"/>
              </w:rPr>
            </w:pPr>
            <w:r w:rsidRPr="003D5E58">
              <w:rPr>
                <w:rFonts w:ascii="Times New Roman" w:hAnsi="Times New Roman"/>
                <w:b/>
                <w:i/>
                <w:sz w:val="24"/>
                <w:szCs w:val="24"/>
              </w:rPr>
              <w:t>Failure to Commit Chartered Capital</w:t>
            </w:r>
            <w:r>
              <w:rPr>
                <w:rFonts w:ascii="Times New Roman" w:hAnsi="Times New Roman"/>
                <w:b/>
                <w:i/>
                <w:sz w:val="24"/>
                <w:szCs w:val="24"/>
              </w:rPr>
              <w:t xml:space="preserve"> - </w:t>
            </w:r>
            <w:r w:rsidRPr="003D5E58">
              <w:rPr>
                <w:rFonts w:ascii="Times New Roman" w:hAnsi="Times New Roman"/>
                <w:i/>
                <w:sz w:val="24"/>
                <w:szCs w:val="24"/>
              </w:rPr>
              <w:t xml:space="preserve">inclusion in the Masterplan could be </w:t>
            </w:r>
            <w:r>
              <w:rPr>
                <w:rFonts w:ascii="Times New Roman" w:hAnsi="Times New Roman"/>
                <w:i/>
                <w:sz w:val="24"/>
                <w:szCs w:val="24"/>
              </w:rPr>
              <w:t xml:space="preserve">quickly </w:t>
            </w:r>
            <w:r w:rsidRPr="003D5E58">
              <w:rPr>
                <w:rFonts w:ascii="Times New Roman" w:hAnsi="Times New Roman"/>
                <w:i/>
                <w:sz w:val="24"/>
                <w:szCs w:val="24"/>
              </w:rPr>
              <w:t>revoked</w:t>
            </w:r>
            <w:r>
              <w:rPr>
                <w:rFonts w:ascii="Times New Roman" w:hAnsi="Times New Roman"/>
                <w:i/>
                <w:sz w:val="24"/>
                <w:szCs w:val="24"/>
              </w:rPr>
              <w:t xml:space="preserve"> for such projects</w:t>
            </w:r>
          </w:p>
          <w:p w14:paraId="40F190AC" w14:textId="77777777" w:rsidR="00045D95" w:rsidRDefault="00045D95" w:rsidP="00C74EA3">
            <w:pPr>
              <w:spacing w:before="0" w:line="240" w:lineRule="auto"/>
              <w:jc w:val="both"/>
              <w:rPr>
                <w:rFonts w:ascii="Times New Roman" w:hAnsi="Times New Roman"/>
                <w:i/>
                <w:sz w:val="24"/>
                <w:szCs w:val="24"/>
              </w:rPr>
            </w:pPr>
          </w:p>
          <w:p w14:paraId="41E17D7C" w14:textId="783772DA" w:rsidR="00045D95" w:rsidRPr="00656F9A" w:rsidRDefault="00045D95" w:rsidP="00C74EA3">
            <w:pPr>
              <w:spacing w:before="0" w:line="240" w:lineRule="auto"/>
              <w:jc w:val="both"/>
              <w:rPr>
                <w:rFonts w:ascii="Times New Roman" w:hAnsi="Times New Roman"/>
                <w:i/>
                <w:sz w:val="24"/>
                <w:szCs w:val="24"/>
              </w:rPr>
            </w:pPr>
          </w:p>
        </w:tc>
        <w:tc>
          <w:tcPr>
            <w:tcW w:w="4785" w:type="dxa"/>
          </w:tcPr>
          <w:p w14:paraId="393148A9" w14:textId="77777777" w:rsidR="00C74EA3" w:rsidRDefault="00C74EA3" w:rsidP="00C74EA3">
            <w:pPr>
              <w:spacing w:before="0" w:line="240" w:lineRule="auto"/>
              <w:jc w:val="both"/>
              <w:rPr>
                <w:rFonts w:ascii="Times New Roman" w:hAnsi="Times New Roman"/>
                <w:sz w:val="24"/>
                <w:szCs w:val="24"/>
              </w:rPr>
            </w:pPr>
            <w:r w:rsidRPr="5C5B6B43">
              <w:rPr>
                <w:rFonts w:ascii="Times New Roman" w:hAnsi="Times New Roman"/>
                <w:sz w:val="24"/>
                <w:szCs w:val="24"/>
              </w:rPr>
              <w:t xml:space="preserve">VBF welcomes the MOIT feedback and advice on the </w:t>
            </w:r>
            <w:r w:rsidR="003A3676">
              <w:rPr>
                <w:rFonts w:ascii="Times New Roman" w:hAnsi="Times New Roman"/>
                <w:sz w:val="24"/>
                <w:szCs w:val="24"/>
              </w:rPr>
              <w:t xml:space="preserve">usefulness of the </w:t>
            </w:r>
            <w:r>
              <w:rPr>
                <w:rFonts w:ascii="Times New Roman" w:hAnsi="Times New Roman"/>
                <w:sz w:val="24"/>
                <w:szCs w:val="24"/>
              </w:rPr>
              <w:t xml:space="preserve">suggested </w:t>
            </w:r>
            <w:r w:rsidRPr="5C5B6B43">
              <w:rPr>
                <w:rFonts w:ascii="Times New Roman" w:hAnsi="Times New Roman"/>
                <w:sz w:val="24"/>
                <w:szCs w:val="24"/>
              </w:rPr>
              <w:t>criteria</w:t>
            </w:r>
            <w:r w:rsidR="00A934F5">
              <w:rPr>
                <w:rFonts w:ascii="Times New Roman" w:hAnsi="Times New Roman"/>
                <w:sz w:val="24"/>
                <w:szCs w:val="24"/>
              </w:rPr>
              <w:t>.</w:t>
            </w:r>
            <w:r w:rsidRPr="5C5B6B43">
              <w:rPr>
                <w:rFonts w:ascii="Times New Roman" w:hAnsi="Times New Roman"/>
                <w:sz w:val="24"/>
                <w:szCs w:val="24"/>
              </w:rPr>
              <w:t xml:space="preserve"> </w:t>
            </w:r>
          </w:p>
          <w:p w14:paraId="0297D44B" w14:textId="160FE8DD" w:rsidR="002D7995" w:rsidRPr="00B6231F" w:rsidRDefault="002D7995" w:rsidP="00C74EA3">
            <w:pPr>
              <w:spacing w:before="0" w:line="240" w:lineRule="auto"/>
              <w:jc w:val="both"/>
              <w:rPr>
                <w:rFonts w:ascii="Times New Roman" w:hAnsi="Times New Roman"/>
                <w:sz w:val="24"/>
                <w:szCs w:val="24"/>
              </w:rPr>
            </w:pPr>
          </w:p>
        </w:tc>
      </w:tr>
      <w:tr w:rsidR="00C74EA3" w:rsidRPr="00B6231F" w14:paraId="75029DC7" w14:textId="77777777" w:rsidTr="00133570">
        <w:tc>
          <w:tcPr>
            <w:tcW w:w="570" w:type="dxa"/>
          </w:tcPr>
          <w:p w14:paraId="4D98CA5B" w14:textId="2606DF37" w:rsidR="00C74EA3" w:rsidRPr="00133570" w:rsidRDefault="00C74EA3" w:rsidP="00B22C81">
            <w:pPr>
              <w:pStyle w:val="ListParagraph"/>
              <w:numPr>
                <w:ilvl w:val="0"/>
                <w:numId w:val="17"/>
              </w:numPr>
              <w:spacing w:before="0" w:line="240" w:lineRule="auto"/>
              <w:ind w:left="360"/>
              <w:jc w:val="both"/>
              <w:rPr>
                <w:rFonts w:ascii="Times New Roman" w:hAnsi="Times New Roman"/>
                <w:sz w:val="24"/>
                <w:szCs w:val="24"/>
              </w:rPr>
            </w:pPr>
          </w:p>
        </w:tc>
        <w:tc>
          <w:tcPr>
            <w:tcW w:w="3471" w:type="dxa"/>
          </w:tcPr>
          <w:p w14:paraId="7997D84D" w14:textId="77777777" w:rsidR="00C74EA3" w:rsidRPr="00B6231F" w:rsidRDefault="00C74EA3" w:rsidP="00C74EA3">
            <w:pPr>
              <w:spacing w:before="0" w:line="240" w:lineRule="auto"/>
              <w:jc w:val="both"/>
              <w:rPr>
                <w:rFonts w:ascii="Times New Roman" w:hAnsi="Times New Roman"/>
                <w:sz w:val="24"/>
                <w:szCs w:val="24"/>
              </w:rPr>
            </w:pPr>
            <w:r w:rsidRPr="5C5B6B43">
              <w:rPr>
                <w:rFonts w:ascii="Times New Roman" w:hAnsi="Times New Roman"/>
                <w:sz w:val="24"/>
                <w:szCs w:val="24"/>
              </w:rPr>
              <w:t>Partnership with VBF in Energy Policy Development and Financing Strategies for the energy sector</w:t>
            </w:r>
          </w:p>
        </w:tc>
        <w:tc>
          <w:tcPr>
            <w:tcW w:w="5812" w:type="dxa"/>
          </w:tcPr>
          <w:p w14:paraId="5151FA9B" w14:textId="77777777" w:rsidR="00C74EA3" w:rsidRPr="00656F9A" w:rsidRDefault="00C74EA3" w:rsidP="00C74EA3">
            <w:pPr>
              <w:spacing w:before="0" w:line="240" w:lineRule="auto"/>
              <w:jc w:val="both"/>
              <w:rPr>
                <w:rFonts w:ascii="Times New Roman" w:hAnsi="Times New Roman"/>
                <w:i/>
                <w:sz w:val="24"/>
                <w:szCs w:val="24"/>
              </w:rPr>
            </w:pPr>
            <w:r w:rsidRPr="00656F9A">
              <w:rPr>
                <w:rFonts w:ascii="Times New Roman" w:hAnsi="Times New Roman"/>
                <w:i/>
                <w:sz w:val="24"/>
                <w:szCs w:val="24"/>
              </w:rPr>
              <w:t>Unsolved</w:t>
            </w:r>
          </w:p>
        </w:tc>
        <w:tc>
          <w:tcPr>
            <w:tcW w:w="4785" w:type="dxa"/>
          </w:tcPr>
          <w:p w14:paraId="5107F73B" w14:textId="77777777" w:rsidR="00C74EA3" w:rsidRDefault="00C74EA3" w:rsidP="00C74EA3">
            <w:pPr>
              <w:spacing w:before="0" w:line="240" w:lineRule="auto"/>
              <w:jc w:val="both"/>
              <w:rPr>
                <w:rFonts w:ascii="Times New Roman" w:hAnsi="Times New Roman"/>
                <w:sz w:val="24"/>
                <w:szCs w:val="24"/>
              </w:rPr>
            </w:pPr>
            <w:r w:rsidRPr="5C5B6B43">
              <w:rPr>
                <w:rFonts w:ascii="Times New Roman" w:hAnsi="Times New Roman"/>
                <w:sz w:val="24"/>
                <w:szCs w:val="24"/>
              </w:rPr>
              <w:t xml:space="preserve">The critically important role of the private sector is recognised </w:t>
            </w:r>
            <w:r>
              <w:rPr>
                <w:rFonts w:ascii="Times New Roman" w:hAnsi="Times New Roman"/>
                <w:sz w:val="24"/>
                <w:szCs w:val="24"/>
              </w:rPr>
              <w:t xml:space="preserve">by all stakeholders </w:t>
            </w:r>
            <w:r w:rsidRPr="5C5B6B43">
              <w:rPr>
                <w:rFonts w:ascii="Times New Roman" w:hAnsi="Times New Roman"/>
                <w:sz w:val="24"/>
                <w:szCs w:val="24"/>
              </w:rPr>
              <w:t xml:space="preserve">and a coherent engagement strategy is needed to facilitate the delivery of 70% of energy (2017 Private Sector power generation investment was no more than 4% of total) and infrastructure investment in the future from private sector sources. </w:t>
            </w:r>
          </w:p>
          <w:p w14:paraId="39A473FE" w14:textId="77777777" w:rsidR="005E1328" w:rsidRPr="00B6231F" w:rsidRDefault="005E1328" w:rsidP="00C74EA3">
            <w:pPr>
              <w:spacing w:before="0" w:line="240" w:lineRule="auto"/>
              <w:jc w:val="both"/>
              <w:rPr>
                <w:rFonts w:ascii="Times New Roman" w:hAnsi="Times New Roman"/>
                <w:sz w:val="24"/>
                <w:szCs w:val="24"/>
              </w:rPr>
            </w:pPr>
          </w:p>
        </w:tc>
      </w:tr>
      <w:tr w:rsidR="00C74EA3" w:rsidRPr="00B6231F" w14:paraId="5482CCE7" w14:textId="77777777" w:rsidTr="00133570">
        <w:tc>
          <w:tcPr>
            <w:tcW w:w="570" w:type="dxa"/>
          </w:tcPr>
          <w:p w14:paraId="006BD894" w14:textId="70AE1905" w:rsidR="00C74EA3" w:rsidRPr="00133570" w:rsidRDefault="00C74EA3" w:rsidP="00B22C81">
            <w:pPr>
              <w:pStyle w:val="ListParagraph"/>
              <w:numPr>
                <w:ilvl w:val="0"/>
                <w:numId w:val="17"/>
              </w:numPr>
              <w:spacing w:before="0" w:line="240" w:lineRule="auto"/>
              <w:ind w:left="360"/>
              <w:jc w:val="both"/>
              <w:rPr>
                <w:rFonts w:ascii="Times New Roman" w:hAnsi="Times New Roman"/>
                <w:sz w:val="24"/>
                <w:szCs w:val="24"/>
              </w:rPr>
            </w:pPr>
          </w:p>
        </w:tc>
        <w:tc>
          <w:tcPr>
            <w:tcW w:w="3471" w:type="dxa"/>
          </w:tcPr>
          <w:p w14:paraId="44604DDA" w14:textId="5579F5C0" w:rsidR="00C74EA3" w:rsidRDefault="00C74EA3" w:rsidP="00C74EA3">
            <w:pPr>
              <w:spacing w:before="0" w:line="240" w:lineRule="auto"/>
              <w:jc w:val="both"/>
              <w:rPr>
                <w:rFonts w:ascii="Times New Roman" w:hAnsi="Times New Roman"/>
                <w:sz w:val="24"/>
                <w:szCs w:val="24"/>
              </w:rPr>
            </w:pPr>
            <w:r>
              <w:rPr>
                <w:rFonts w:ascii="Times New Roman" w:hAnsi="Times New Roman"/>
                <w:sz w:val="24"/>
                <w:szCs w:val="24"/>
              </w:rPr>
              <w:t>New Issue for MOIT</w:t>
            </w:r>
            <w:r w:rsidR="00A934F5">
              <w:rPr>
                <w:rFonts w:ascii="Times New Roman" w:hAnsi="Times New Roman"/>
                <w:sz w:val="24"/>
                <w:szCs w:val="24"/>
              </w:rPr>
              <w:t>,</w:t>
            </w:r>
            <w:r>
              <w:rPr>
                <w:rFonts w:ascii="Times New Roman" w:hAnsi="Times New Roman"/>
                <w:sz w:val="24"/>
                <w:szCs w:val="24"/>
              </w:rPr>
              <w:t xml:space="preserve"> MPI</w:t>
            </w:r>
            <w:r w:rsidR="00A934F5">
              <w:rPr>
                <w:rFonts w:ascii="Times New Roman" w:hAnsi="Times New Roman"/>
                <w:sz w:val="24"/>
                <w:szCs w:val="24"/>
              </w:rPr>
              <w:t>,</w:t>
            </w:r>
            <w:r>
              <w:rPr>
                <w:rFonts w:ascii="Times New Roman" w:hAnsi="Times New Roman"/>
                <w:sz w:val="24"/>
                <w:szCs w:val="24"/>
              </w:rPr>
              <w:t xml:space="preserve"> and MONRE</w:t>
            </w:r>
          </w:p>
          <w:p w14:paraId="3D9784DB" w14:textId="77777777" w:rsidR="00C74EA3" w:rsidRDefault="00C74EA3" w:rsidP="00C74EA3">
            <w:pPr>
              <w:spacing w:before="0" w:line="240" w:lineRule="auto"/>
              <w:jc w:val="both"/>
              <w:rPr>
                <w:rFonts w:ascii="Times New Roman" w:hAnsi="Times New Roman"/>
                <w:sz w:val="24"/>
                <w:szCs w:val="24"/>
              </w:rPr>
            </w:pPr>
          </w:p>
          <w:p w14:paraId="78D090A2" w14:textId="77777777" w:rsidR="00C74EA3" w:rsidRDefault="00C74EA3" w:rsidP="00C74EA3">
            <w:pPr>
              <w:spacing w:before="0" w:line="240" w:lineRule="auto"/>
              <w:jc w:val="both"/>
              <w:rPr>
                <w:rFonts w:ascii="Times New Roman" w:hAnsi="Times New Roman"/>
                <w:sz w:val="24"/>
                <w:szCs w:val="24"/>
              </w:rPr>
            </w:pPr>
            <w:r>
              <w:rPr>
                <w:rFonts w:ascii="Times New Roman" w:hAnsi="Times New Roman"/>
                <w:sz w:val="24"/>
                <w:szCs w:val="24"/>
              </w:rPr>
              <w:t>Vietnam’s Readiness for Climate Finance Support Mechanisms to the private sector</w:t>
            </w:r>
          </w:p>
          <w:p w14:paraId="74499733" w14:textId="77777777" w:rsidR="00C74EA3" w:rsidRDefault="00C74EA3" w:rsidP="00C74EA3">
            <w:pPr>
              <w:spacing w:before="0" w:line="240" w:lineRule="auto"/>
              <w:jc w:val="both"/>
              <w:rPr>
                <w:rFonts w:ascii="Times New Roman" w:hAnsi="Times New Roman"/>
                <w:sz w:val="24"/>
                <w:szCs w:val="24"/>
              </w:rPr>
            </w:pPr>
          </w:p>
          <w:p w14:paraId="463A8593" w14:textId="77777777" w:rsidR="00C74EA3" w:rsidRPr="00B6231F" w:rsidRDefault="00C74EA3" w:rsidP="00C74EA3">
            <w:pPr>
              <w:spacing w:before="0" w:line="240" w:lineRule="auto"/>
              <w:jc w:val="both"/>
              <w:rPr>
                <w:rFonts w:ascii="Times New Roman" w:hAnsi="Times New Roman"/>
                <w:sz w:val="24"/>
                <w:szCs w:val="24"/>
              </w:rPr>
            </w:pPr>
            <w:r>
              <w:rPr>
                <w:rFonts w:ascii="Times New Roman" w:hAnsi="Times New Roman"/>
                <w:sz w:val="24"/>
                <w:szCs w:val="24"/>
              </w:rPr>
              <w:t>GCF (Green Climate Fund) ICF (UK International Climate Fund)</w:t>
            </w:r>
          </w:p>
        </w:tc>
        <w:tc>
          <w:tcPr>
            <w:tcW w:w="5812" w:type="dxa"/>
          </w:tcPr>
          <w:p w14:paraId="4E233098" w14:textId="77777777" w:rsidR="00C74EA3" w:rsidRPr="00B6231F" w:rsidRDefault="00C74EA3" w:rsidP="00C74EA3">
            <w:pPr>
              <w:spacing w:before="0" w:line="240" w:lineRule="auto"/>
              <w:jc w:val="both"/>
              <w:rPr>
                <w:rFonts w:ascii="Times New Roman" w:hAnsi="Times New Roman"/>
                <w:sz w:val="24"/>
                <w:szCs w:val="24"/>
              </w:rPr>
            </w:pPr>
            <w:r>
              <w:rPr>
                <w:rFonts w:ascii="Times New Roman" w:hAnsi="Times New Roman"/>
                <w:sz w:val="24"/>
                <w:szCs w:val="24"/>
              </w:rPr>
              <w:t xml:space="preserve">Climate Finance Support Mechanisms </w:t>
            </w:r>
            <w:r w:rsidR="003A3676">
              <w:rPr>
                <w:rFonts w:ascii="Times New Roman" w:hAnsi="Times New Roman"/>
                <w:sz w:val="24"/>
                <w:szCs w:val="24"/>
              </w:rPr>
              <w:t>such as</w:t>
            </w:r>
            <w:r>
              <w:rPr>
                <w:rFonts w:ascii="Times New Roman" w:hAnsi="Times New Roman"/>
                <w:sz w:val="24"/>
                <w:szCs w:val="24"/>
              </w:rPr>
              <w:t xml:space="preserve"> GCF, ICF</w:t>
            </w:r>
            <w:r w:rsidR="003A3676">
              <w:rPr>
                <w:rFonts w:ascii="Times New Roman" w:hAnsi="Times New Roman"/>
                <w:sz w:val="24"/>
                <w:szCs w:val="24"/>
              </w:rPr>
              <w:t xml:space="preserve"> wish to enable low carbon private sector businesses in Vietnam to grow and help meet the National Determined Commitment on Green House Gas emissions reductions</w:t>
            </w:r>
          </w:p>
        </w:tc>
        <w:tc>
          <w:tcPr>
            <w:tcW w:w="4785" w:type="dxa"/>
          </w:tcPr>
          <w:p w14:paraId="370C090B" w14:textId="77777777" w:rsidR="005E1328" w:rsidRDefault="005E1328" w:rsidP="003A3676">
            <w:pPr>
              <w:spacing w:before="0" w:line="240" w:lineRule="auto"/>
              <w:jc w:val="both"/>
              <w:rPr>
                <w:rFonts w:ascii="Times New Roman" w:hAnsi="Times New Roman"/>
                <w:sz w:val="24"/>
                <w:szCs w:val="24"/>
              </w:rPr>
            </w:pPr>
            <w:r w:rsidRPr="005E1328">
              <w:rPr>
                <w:rFonts w:ascii="Times New Roman" w:hAnsi="Times New Roman"/>
                <w:sz w:val="24"/>
                <w:szCs w:val="24"/>
              </w:rPr>
              <w:t>VBF offers its assistance in developing</w:t>
            </w:r>
          </w:p>
          <w:p w14:paraId="63C3ABF5" w14:textId="77777777" w:rsidR="005E1328" w:rsidRDefault="005E1328" w:rsidP="009D7864">
            <w:pPr>
              <w:spacing w:before="0" w:line="240" w:lineRule="auto"/>
              <w:jc w:val="both"/>
              <w:rPr>
                <w:rFonts w:ascii="Times New Roman" w:hAnsi="Times New Roman"/>
                <w:sz w:val="24"/>
                <w:szCs w:val="24"/>
              </w:rPr>
            </w:pPr>
            <w:r w:rsidRPr="005E1328">
              <w:rPr>
                <w:rFonts w:ascii="Times New Roman" w:hAnsi="Times New Roman"/>
                <w:sz w:val="24"/>
                <w:szCs w:val="24"/>
              </w:rPr>
              <w:t>proposals to the global and bilateral</w:t>
            </w:r>
            <w:r>
              <w:rPr>
                <w:rFonts w:ascii="Times New Roman" w:hAnsi="Times New Roman"/>
                <w:sz w:val="24"/>
                <w:szCs w:val="24"/>
              </w:rPr>
              <w:t xml:space="preserve"> </w:t>
            </w:r>
            <w:r w:rsidRPr="005E1328">
              <w:rPr>
                <w:rFonts w:ascii="Times New Roman" w:hAnsi="Times New Roman"/>
                <w:sz w:val="24"/>
                <w:szCs w:val="24"/>
              </w:rPr>
              <w:t>climate</w:t>
            </w:r>
            <w:r w:rsidR="003A3676">
              <w:rPr>
                <w:rFonts w:ascii="Times New Roman" w:hAnsi="Times New Roman"/>
                <w:sz w:val="24"/>
                <w:szCs w:val="24"/>
              </w:rPr>
              <w:t xml:space="preserve"> </w:t>
            </w:r>
            <w:r w:rsidRPr="005E1328">
              <w:rPr>
                <w:rFonts w:ascii="Times New Roman" w:hAnsi="Times New Roman"/>
                <w:sz w:val="24"/>
                <w:szCs w:val="24"/>
              </w:rPr>
              <w:t>finance funds that help to enabling markets for</w:t>
            </w:r>
          </w:p>
          <w:p w14:paraId="64A8C259" w14:textId="77777777" w:rsidR="005E1328" w:rsidRDefault="005E1328" w:rsidP="003A3676">
            <w:pPr>
              <w:spacing w:before="0" w:line="240" w:lineRule="auto"/>
              <w:jc w:val="both"/>
              <w:rPr>
                <w:rFonts w:ascii="Times New Roman" w:hAnsi="Times New Roman"/>
                <w:sz w:val="24"/>
                <w:szCs w:val="24"/>
              </w:rPr>
            </w:pPr>
            <w:r w:rsidRPr="005E1328">
              <w:rPr>
                <w:rFonts w:ascii="Times New Roman" w:hAnsi="Times New Roman"/>
                <w:sz w:val="24"/>
                <w:szCs w:val="24"/>
              </w:rPr>
              <w:t>private sector investment and facilitates</w:t>
            </w:r>
            <w:r w:rsidR="003A3676">
              <w:rPr>
                <w:rFonts w:ascii="Times New Roman" w:hAnsi="Times New Roman"/>
                <w:sz w:val="24"/>
                <w:szCs w:val="24"/>
              </w:rPr>
              <w:t xml:space="preserve"> </w:t>
            </w:r>
            <w:r w:rsidRPr="005E1328">
              <w:rPr>
                <w:rFonts w:ascii="Times New Roman" w:hAnsi="Times New Roman"/>
                <w:sz w:val="24"/>
                <w:szCs w:val="24"/>
              </w:rPr>
              <w:t>increasing investment in Vietnam’s adaptation</w:t>
            </w:r>
          </w:p>
          <w:p w14:paraId="3934C333" w14:textId="77777777" w:rsidR="005E1328" w:rsidRDefault="005E1328" w:rsidP="003A3676">
            <w:pPr>
              <w:spacing w:before="0" w:line="240" w:lineRule="auto"/>
              <w:jc w:val="both"/>
              <w:rPr>
                <w:rFonts w:ascii="Times New Roman" w:hAnsi="Times New Roman"/>
                <w:sz w:val="24"/>
                <w:szCs w:val="24"/>
              </w:rPr>
            </w:pPr>
            <w:r w:rsidRPr="005E1328">
              <w:rPr>
                <w:rFonts w:ascii="Times New Roman" w:hAnsi="Times New Roman"/>
                <w:sz w:val="24"/>
                <w:szCs w:val="24"/>
              </w:rPr>
              <w:t xml:space="preserve">and mitigation of climate change impacts. </w:t>
            </w:r>
            <w:r>
              <w:rPr>
                <w:rFonts w:ascii="Times New Roman" w:hAnsi="Times New Roman"/>
                <w:sz w:val="24"/>
                <w:szCs w:val="24"/>
              </w:rPr>
              <w:t xml:space="preserve"> </w:t>
            </w:r>
          </w:p>
          <w:p w14:paraId="68EEF062" w14:textId="77777777" w:rsidR="00656F9A" w:rsidRDefault="00656F9A" w:rsidP="003A3676">
            <w:pPr>
              <w:spacing w:before="0" w:line="240" w:lineRule="auto"/>
              <w:jc w:val="both"/>
              <w:rPr>
                <w:rFonts w:ascii="Times New Roman" w:hAnsi="Times New Roman"/>
                <w:sz w:val="24"/>
                <w:szCs w:val="24"/>
              </w:rPr>
            </w:pPr>
          </w:p>
          <w:p w14:paraId="3188BDA3" w14:textId="77777777" w:rsidR="00C74EA3" w:rsidRDefault="005E1328" w:rsidP="003A3676">
            <w:pPr>
              <w:spacing w:before="0" w:line="240" w:lineRule="auto"/>
              <w:jc w:val="both"/>
              <w:rPr>
                <w:rFonts w:ascii="Times New Roman" w:hAnsi="Times New Roman"/>
                <w:sz w:val="24"/>
                <w:szCs w:val="24"/>
              </w:rPr>
            </w:pPr>
            <w:r w:rsidRPr="005E1328">
              <w:rPr>
                <w:rFonts w:ascii="Times New Roman" w:hAnsi="Times New Roman"/>
                <w:sz w:val="24"/>
                <w:szCs w:val="24"/>
              </w:rPr>
              <w:t>VBF members have skills in analysing</w:t>
            </w:r>
            <w:r w:rsidR="003A3676">
              <w:rPr>
                <w:rFonts w:ascii="Times New Roman" w:hAnsi="Times New Roman"/>
                <w:sz w:val="24"/>
                <w:szCs w:val="24"/>
              </w:rPr>
              <w:t xml:space="preserve"> </w:t>
            </w:r>
            <w:r w:rsidRPr="005E1328">
              <w:rPr>
                <w:rFonts w:ascii="Times New Roman" w:hAnsi="Times New Roman"/>
                <w:sz w:val="24"/>
                <w:szCs w:val="24"/>
              </w:rPr>
              <w:t>the Market Context (what can be done</w:t>
            </w:r>
            <w:r w:rsidR="003A3676">
              <w:rPr>
                <w:rFonts w:ascii="Times New Roman" w:hAnsi="Times New Roman"/>
                <w:sz w:val="24"/>
                <w:szCs w:val="24"/>
              </w:rPr>
              <w:t xml:space="preserve"> </w:t>
            </w:r>
            <w:r w:rsidRPr="005E1328">
              <w:rPr>
                <w:rFonts w:ascii="Times New Roman" w:hAnsi="Times New Roman"/>
                <w:sz w:val="24"/>
                <w:szCs w:val="24"/>
              </w:rPr>
              <w:t>and what tools are needed) Financing</w:t>
            </w:r>
            <w:r w:rsidR="003A3676">
              <w:rPr>
                <w:rFonts w:ascii="Times New Roman" w:hAnsi="Times New Roman"/>
                <w:sz w:val="24"/>
                <w:szCs w:val="24"/>
              </w:rPr>
              <w:t xml:space="preserve"> </w:t>
            </w:r>
            <w:r w:rsidRPr="005E1328">
              <w:rPr>
                <w:rFonts w:ascii="Times New Roman" w:hAnsi="Times New Roman"/>
                <w:sz w:val="24"/>
                <w:szCs w:val="24"/>
              </w:rPr>
              <w:t>Capacity (how much money can be</w:t>
            </w:r>
            <w:r w:rsidR="003A3676">
              <w:rPr>
                <w:rFonts w:ascii="Times New Roman" w:hAnsi="Times New Roman"/>
                <w:sz w:val="24"/>
                <w:szCs w:val="24"/>
              </w:rPr>
              <w:t xml:space="preserve"> </w:t>
            </w:r>
            <w:r w:rsidRPr="005E1328">
              <w:rPr>
                <w:rFonts w:ascii="Times New Roman" w:hAnsi="Times New Roman"/>
                <w:sz w:val="24"/>
                <w:szCs w:val="24"/>
              </w:rPr>
              <w:t>invested, what conditions need to apply to</w:t>
            </w:r>
            <w:r w:rsidR="003A3676">
              <w:rPr>
                <w:rFonts w:ascii="Times New Roman" w:hAnsi="Times New Roman"/>
                <w:sz w:val="24"/>
                <w:szCs w:val="24"/>
              </w:rPr>
              <w:t xml:space="preserve"> </w:t>
            </w:r>
            <w:r w:rsidRPr="005E1328">
              <w:rPr>
                <w:rFonts w:ascii="Times New Roman" w:hAnsi="Times New Roman"/>
                <w:sz w:val="24"/>
                <w:szCs w:val="24"/>
              </w:rPr>
              <w:t>deliver that investment) to offer and</w:t>
            </w:r>
            <w:r w:rsidR="003A3676">
              <w:rPr>
                <w:rFonts w:ascii="Times New Roman" w:hAnsi="Times New Roman"/>
                <w:sz w:val="24"/>
                <w:szCs w:val="24"/>
              </w:rPr>
              <w:t xml:space="preserve"> </w:t>
            </w:r>
            <w:r w:rsidRPr="005E1328">
              <w:rPr>
                <w:rFonts w:ascii="Times New Roman" w:hAnsi="Times New Roman"/>
                <w:sz w:val="24"/>
                <w:szCs w:val="24"/>
              </w:rPr>
              <w:t>which would assist the Ministry of</w:t>
            </w:r>
            <w:r w:rsidR="003A3676">
              <w:rPr>
                <w:rFonts w:ascii="Times New Roman" w:hAnsi="Times New Roman"/>
                <w:sz w:val="24"/>
                <w:szCs w:val="24"/>
              </w:rPr>
              <w:t xml:space="preserve"> </w:t>
            </w:r>
            <w:r w:rsidRPr="005E1328">
              <w:rPr>
                <w:rFonts w:ascii="Times New Roman" w:hAnsi="Times New Roman"/>
                <w:sz w:val="24"/>
                <w:szCs w:val="24"/>
              </w:rPr>
              <w:t>Planning and Investment, Ministry of</w:t>
            </w:r>
            <w:r w:rsidR="003A3676">
              <w:rPr>
                <w:rFonts w:ascii="Times New Roman" w:hAnsi="Times New Roman"/>
                <w:sz w:val="24"/>
                <w:szCs w:val="24"/>
              </w:rPr>
              <w:t xml:space="preserve"> </w:t>
            </w:r>
            <w:r w:rsidRPr="005E1328">
              <w:rPr>
                <w:rFonts w:ascii="Times New Roman" w:hAnsi="Times New Roman"/>
                <w:sz w:val="24"/>
                <w:szCs w:val="24"/>
              </w:rPr>
              <w:t>Industry and Trade to access Climate</w:t>
            </w:r>
            <w:r w:rsidR="003A3676">
              <w:rPr>
                <w:rFonts w:ascii="Times New Roman" w:hAnsi="Times New Roman"/>
                <w:sz w:val="24"/>
                <w:szCs w:val="24"/>
              </w:rPr>
              <w:t xml:space="preserve"> </w:t>
            </w:r>
            <w:r w:rsidRPr="005E1328">
              <w:rPr>
                <w:rFonts w:ascii="Times New Roman" w:hAnsi="Times New Roman"/>
                <w:sz w:val="24"/>
                <w:szCs w:val="24"/>
              </w:rPr>
              <w:t>Finance resources.</w:t>
            </w:r>
          </w:p>
          <w:p w14:paraId="38314076" w14:textId="77777777" w:rsidR="00656F9A" w:rsidRPr="00B6231F" w:rsidRDefault="00656F9A" w:rsidP="003A3676">
            <w:pPr>
              <w:spacing w:before="0" w:line="240" w:lineRule="auto"/>
              <w:jc w:val="both"/>
              <w:rPr>
                <w:rFonts w:ascii="Times New Roman" w:hAnsi="Times New Roman"/>
                <w:sz w:val="24"/>
                <w:szCs w:val="24"/>
              </w:rPr>
            </w:pPr>
          </w:p>
        </w:tc>
      </w:tr>
      <w:tr w:rsidR="00C74EA3" w:rsidRPr="00B6231F" w14:paraId="73E2FAEF" w14:textId="77777777" w:rsidTr="00133570">
        <w:tc>
          <w:tcPr>
            <w:tcW w:w="570" w:type="dxa"/>
          </w:tcPr>
          <w:p w14:paraId="38FB922F" w14:textId="6202BF10" w:rsidR="00C74EA3" w:rsidRPr="00133570" w:rsidRDefault="00C74EA3" w:rsidP="00B22C81">
            <w:pPr>
              <w:pStyle w:val="ListParagraph"/>
              <w:numPr>
                <w:ilvl w:val="0"/>
                <w:numId w:val="17"/>
              </w:numPr>
              <w:spacing w:before="0" w:line="240" w:lineRule="auto"/>
              <w:ind w:left="360"/>
              <w:jc w:val="both"/>
              <w:rPr>
                <w:rFonts w:ascii="Times New Roman" w:hAnsi="Times New Roman"/>
                <w:sz w:val="24"/>
                <w:szCs w:val="24"/>
              </w:rPr>
            </w:pPr>
          </w:p>
        </w:tc>
        <w:tc>
          <w:tcPr>
            <w:tcW w:w="3471" w:type="dxa"/>
          </w:tcPr>
          <w:p w14:paraId="2623EDDE" w14:textId="4C088EE4" w:rsidR="00C74EA3" w:rsidRPr="00B6231F" w:rsidRDefault="005E1328" w:rsidP="00C74EA3">
            <w:pPr>
              <w:spacing w:before="0" w:line="240" w:lineRule="auto"/>
              <w:jc w:val="both"/>
              <w:rPr>
                <w:rFonts w:ascii="Times New Roman" w:hAnsi="Times New Roman"/>
                <w:sz w:val="24"/>
                <w:szCs w:val="24"/>
              </w:rPr>
            </w:pPr>
            <w:r>
              <w:rPr>
                <w:rFonts w:ascii="Times New Roman" w:hAnsi="Times New Roman"/>
                <w:sz w:val="24"/>
                <w:szCs w:val="24"/>
              </w:rPr>
              <w:t>D</w:t>
            </w:r>
            <w:r w:rsidR="003A3676">
              <w:rPr>
                <w:rFonts w:ascii="Times New Roman" w:hAnsi="Times New Roman"/>
                <w:sz w:val="24"/>
                <w:szCs w:val="24"/>
              </w:rPr>
              <w:t xml:space="preserve">irect </w:t>
            </w:r>
            <w:r>
              <w:rPr>
                <w:rFonts w:ascii="Times New Roman" w:hAnsi="Times New Roman"/>
                <w:sz w:val="24"/>
                <w:szCs w:val="24"/>
              </w:rPr>
              <w:t>P</w:t>
            </w:r>
            <w:r w:rsidR="003A3676">
              <w:rPr>
                <w:rFonts w:ascii="Times New Roman" w:hAnsi="Times New Roman"/>
                <w:sz w:val="24"/>
                <w:szCs w:val="24"/>
              </w:rPr>
              <w:t xml:space="preserve">ower </w:t>
            </w:r>
            <w:r>
              <w:rPr>
                <w:rFonts w:ascii="Times New Roman" w:hAnsi="Times New Roman"/>
                <w:sz w:val="24"/>
                <w:szCs w:val="24"/>
              </w:rPr>
              <w:t>P</w:t>
            </w:r>
            <w:r w:rsidR="003A3676">
              <w:rPr>
                <w:rFonts w:ascii="Times New Roman" w:hAnsi="Times New Roman"/>
                <w:sz w:val="24"/>
                <w:szCs w:val="24"/>
              </w:rPr>
              <w:t xml:space="preserve">urchase </w:t>
            </w:r>
            <w:r>
              <w:rPr>
                <w:rFonts w:ascii="Times New Roman" w:hAnsi="Times New Roman"/>
                <w:sz w:val="24"/>
                <w:szCs w:val="24"/>
              </w:rPr>
              <w:t>A</w:t>
            </w:r>
            <w:r w:rsidR="003A3676">
              <w:rPr>
                <w:rFonts w:ascii="Times New Roman" w:hAnsi="Times New Roman"/>
                <w:sz w:val="24"/>
                <w:szCs w:val="24"/>
              </w:rPr>
              <w:t>greement</w:t>
            </w:r>
            <w:r>
              <w:rPr>
                <w:rFonts w:ascii="Times New Roman" w:hAnsi="Times New Roman"/>
                <w:sz w:val="24"/>
                <w:szCs w:val="24"/>
              </w:rPr>
              <w:t xml:space="preserve"> </w:t>
            </w:r>
          </w:p>
        </w:tc>
        <w:tc>
          <w:tcPr>
            <w:tcW w:w="5812" w:type="dxa"/>
          </w:tcPr>
          <w:p w14:paraId="4B691A7D" w14:textId="5E84BBDE" w:rsidR="00656F9A" w:rsidRDefault="005E1328" w:rsidP="00C74EA3">
            <w:pPr>
              <w:spacing w:before="0" w:line="240" w:lineRule="auto"/>
              <w:jc w:val="both"/>
              <w:rPr>
                <w:rFonts w:ascii="Times New Roman" w:hAnsi="Times New Roman"/>
                <w:i/>
                <w:sz w:val="24"/>
                <w:szCs w:val="24"/>
              </w:rPr>
            </w:pPr>
            <w:r w:rsidRPr="00656F9A">
              <w:rPr>
                <w:rFonts w:ascii="Times New Roman" w:hAnsi="Times New Roman"/>
                <w:i/>
                <w:sz w:val="24"/>
                <w:szCs w:val="24"/>
              </w:rPr>
              <w:t>Partially solved</w:t>
            </w:r>
          </w:p>
          <w:p w14:paraId="234C1DE5" w14:textId="77777777" w:rsidR="00656F9A" w:rsidRPr="00656F9A" w:rsidRDefault="00656F9A" w:rsidP="00656F9A">
            <w:pPr>
              <w:rPr>
                <w:rFonts w:ascii="Times New Roman" w:hAnsi="Times New Roman"/>
                <w:sz w:val="24"/>
                <w:szCs w:val="24"/>
              </w:rPr>
            </w:pPr>
          </w:p>
          <w:p w14:paraId="048DE1CD" w14:textId="77777777" w:rsidR="00656F9A" w:rsidRPr="00656F9A" w:rsidRDefault="00656F9A" w:rsidP="00656F9A">
            <w:pPr>
              <w:rPr>
                <w:rFonts w:ascii="Times New Roman" w:hAnsi="Times New Roman"/>
                <w:sz w:val="24"/>
                <w:szCs w:val="24"/>
              </w:rPr>
            </w:pPr>
          </w:p>
          <w:p w14:paraId="1CFCE838" w14:textId="77777777" w:rsidR="00656F9A" w:rsidRPr="00656F9A" w:rsidRDefault="00656F9A" w:rsidP="00656F9A">
            <w:pPr>
              <w:rPr>
                <w:rFonts w:ascii="Times New Roman" w:hAnsi="Times New Roman"/>
                <w:sz w:val="24"/>
                <w:szCs w:val="24"/>
              </w:rPr>
            </w:pPr>
          </w:p>
          <w:p w14:paraId="282A89A8" w14:textId="77777777" w:rsidR="00656F9A" w:rsidRPr="00656F9A" w:rsidRDefault="00656F9A" w:rsidP="00656F9A">
            <w:pPr>
              <w:rPr>
                <w:rFonts w:ascii="Times New Roman" w:hAnsi="Times New Roman"/>
                <w:sz w:val="24"/>
                <w:szCs w:val="24"/>
              </w:rPr>
            </w:pPr>
          </w:p>
          <w:p w14:paraId="427BB20F" w14:textId="77777777" w:rsidR="00656F9A" w:rsidRPr="00656F9A" w:rsidRDefault="00656F9A" w:rsidP="00656F9A">
            <w:pPr>
              <w:rPr>
                <w:rFonts w:ascii="Times New Roman" w:hAnsi="Times New Roman"/>
                <w:sz w:val="24"/>
                <w:szCs w:val="24"/>
              </w:rPr>
            </w:pPr>
          </w:p>
          <w:p w14:paraId="7E5D52E0" w14:textId="77777777" w:rsidR="00656F9A" w:rsidRPr="00656F9A" w:rsidRDefault="00656F9A" w:rsidP="00656F9A">
            <w:pPr>
              <w:rPr>
                <w:rFonts w:ascii="Times New Roman" w:hAnsi="Times New Roman"/>
                <w:sz w:val="24"/>
                <w:szCs w:val="24"/>
              </w:rPr>
            </w:pPr>
          </w:p>
          <w:p w14:paraId="25280CE4" w14:textId="5D416637" w:rsidR="00656F9A" w:rsidRDefault="00656F9A" w:rsidP="00656F9A">
            <w:pPr>
              <w:rPr>
                <w:rFonts w:ascii="Times New Roman" w:hAnsi="Times New Roman"/>
                <w:sz w:val="24"/>
                <w:szCs w:val="24"/>
              </w:rPr>
            </w:pPr>
          </w:p>
          <w:p w14:paraId="30FB3C26" w14:textId="77777777" w:rsidR="00C74EA3" w:rsidRPr="00656F9A" w:rsidRDefault="00C74EA3" w:rsidP="00656F9A">
            <w:pPr>
              <w:jc w:val="center"/>
              <w:rPr>
                <w:rFonts w:ascii="Times New Roman" w:hAnsi="Times New Roman"/>
                <w:sz w:val="24"/>
                <w:szCs w:val="24"/>
              </w:rPr>
            </w:pPr>
          </w:p>
        </w:tc>
        <w:tc>
          <w:tcPr>
            <w:tcW w:w="4785" w:type="dxa"/>
          </w:tcPr>
          <w:p w14:paraId="1A2A1A22" w14:textId="77777777" w:rsidR="00C74EA3" w:rsidRDefault="005E1328" w:rsidP="00C74EA3">
            <w:pPr>
              <w:spacing w:before="0" w:line="240" w:lineRule="auto"/>
              <w:jc w:val="both"/>
              <w:rPr>
                <w:rFonts w:ascii="Times New Roman" w:hAnsi="Times New Roman"/>
                <w:sz w:val="24"/>
                <w:szCs w:val="24"/>
              </w:rPr>
            </w:pPr>
            <w:r>
              <w:rPr>
                <w:rFonts w:ascii="Times New Roman" w:hAnsi="Times New Roman"/>
                <w:sz w:val="24"/>
                <w:szCs w:val="24"/>
              </w:rPr>
              <w:t xml:space="preserve">VBF looks forward to further details of the DPPA Pilot </w:t>
            </w:r>
            <w:r w:rsidR="00674B03">
              <w:rPr>
                <w:rFonts w:ascii="Times New Roman" w:hAnsi="Times New Roman"/>
                <w:sz w:val="24"/>
                <w:szCs w:val="24"/>
              </w:rPr>
              <w:t>Scheme and recommends the following:</w:t>
            </w:r>
          </w:p>
          <w:p w14:paraId="5C395355" w14:textId="5ACCBD79" w:rsidR="00674B03" w:rsidRDefault="00674B03" w:rsidP="00B22C81">
            <w:pPr>
              <w:pStyle w:val="ListParagraph"/>
              <w:numPr>
                <w:ilvl w:val="0"/>
                <w:numId w:val="15"/>
              </w:numPr>
              <w:spacing w:before="0" w:line="240" w:lineRule="auto"/>
              <w:jc w:val="both"/>
              <w:rPr>
                <w:rFonts w:ascii="Times New Roman" w:hAnsi="Times New Roman"/>
                <w:sz w:val="24"/>
                <w:szCs w:val="24"/>
              </w:rPr>
            </w:pPr>
            <w:r>
              <w:rPr>
                <w:rFonts w:ascii="Times New Roman" w:hAnsi="Times New Roman"/>
                <w:sz w:val="24"/>
                <w:szCs w:val="24"/>
              </w:rPr>
              <w:t>Power consumers paying the Commercial (offices, hotels, resorts and supermarkets) electricity tariff are allowed to enter the Pilot Scheme and to reduce their electricity costs</w:t>
            </w:r>
            <w:r w:rsidR="00656F9A">
              <w:rPr>
                <w:rFonts w:ascii="Times New Roman" w:hAnsi="Times New Roman"/>
                <w:sz w:val="24"/>
                <w:szCs w:val="24"/>
              </w:rPr>
              <w:t>.</w:t>
            </w:r>
          </w:p>
          <w:p w14:paraId="1E3EBA93" w14:textId="7B8DAE29" w:rsidR="00674B03" w:rsidRDefault="003A3676" w:rsidP="00B22C81">
            <w:pPr>
              <w:pStyle w:val="ListParagraph"/>
              <w:numPr>
                <w:ilvl w:val="0"/>
                <w:numId w:val="15"/>
              </w:numPr>
              <w:spacing w:before="0" w:line="240" w:lineRule="auto"/>
              <w:jc w:val="both"/>
              <w:rPr>
                <w:rFonts w:ascii="Times New Roman" w:hAnsi="Times New Roman"/>
                <w:sz w:val="24"/>
                <w:szCs w:val="24"/>
              </w:rPr>
            </w:pPr>
            <w:r>
              <w:rPr>
                <w:rFonts w:ascii="Times New Roman" w:hAnsi="Times New Roman"/>
                <w:sz w:val="24"/>
                <w:szCs w:val="24"/>
              </w:rPr>
              <w:t>Pilot Scheme should set a target to create investment in at least 300</w:t>
            </w:r>
            <w:r w:rsidR="00A934F5">
              <w:rPr>
                <w:rFonts w:ascii="Times New Roman" w:hAnsi="Times New Roman"/>
                <w:sz w:val="24"/>
                <w:szCs w:val="24"/>
              </w:rPr>
              <w:t>MW</w:t>
            </w:r>
            <w:r>
              <w:rPr>
                <w:rFonts w:ascii="Times New Roman" w:hAnsi="Times New Roman"/>
                <w:sz w:val="24"/>
                <w:szCs w:val="24"/>
              </w:rPr>
              <w:t xml:space="preserve"> of new clean energy generation in 2018/2019 and $400m</w:t>
            </w:r>
            <w:r w:rsidR="00656F9A">
              <w:rPr>
                <w:rFonts w:ascii="Times New Roman" w:hAnsi="Times New Roman"/>
                <w:sz w:val="24"/>
                <w:szCs w:val="24"/>
              </w:rPr>
              <w:t>.</w:t>
            </w:r>
            <w:r>
              <w:rPr>
                <w:rFonts w:ascii="Times New Roman" w:hAnsi="Times New Roman"/>
                <w:sz w:val="24"/>
                <w:szCs w:val="24"/>
              </w:rPr>
              <w:t xml:space="preserve"> </w:t>
            </w:r>
          </w:p>
          <w:p w14:paraId="678852F2" w14:textId="334B4174" w:rsidR="003A3676" w:rsidRPr="00674B03" w:rsidRDefault="003A3676" w:rsidP="00B22C81">
            <w:pPr>
              <w:pStyle w:val="ListParagraph"/>
              <w:numPr>
                <w:ilvl w:val="0"/>
                <w:numId w:val="15"/>
              </w:numPr>
              <w:spacing w:before="0" w:line="240" w:lineRule="auto"/>
              <w:jc w:val="both"/>
              <w:rPr>
                <w:rFonts w:ascii="Times New Roman" w:hAnsi="Times New Roman"/>
                <w:sz w:val="24"/>
                <w:szCs w:val="24"/>
              </w:rPr>
            </w:pPr>
            <w:r>
              <w:rPr>
                <w:rFonts w:ascii="Times New Roman" w:hAnsi="Times New Roman"/>
                <w:sz w:val="24"/>
                <w:szCs w:val="24"/>
              </w:rPr>
              <w:t xml:space="preserve">That ERAV/EVN define a “wheeling fee” as fully and quickly as possible and undertake to fix this fee for at least </w:t>
            </w:r>
            <w:r w:rsidR="004A56FF">
              <w:rPr>
                <w:rFonts w:ascii="Times New Roman" w:hAnsi="Times New Roman"/>
                <w:sz w:val="24"/>
                <w:szCs w:val="24"/>
              </w:rPr>
              <w:t>first</w:t>
            </w:r>
            <w:r>
              <w:rPr>
                <w:rFonts w:ascii="Times New Roman" w:hAnsi="Times New Roman"/>
                <w:sz w:val="24"/>
                <w:szCs w:val="24"/>
              </w:rPr>
              <w:t xml:space="preserve"> 5 years of operation of the wheeling agreement and for escalation after that per</w:t>
            </w:r>
            <w:r w:rsidR="00656F9A">
              <w:rPr>
                <w:rFonts w:ascii="Times New Roman" w:hAnsi="Times New Roman"/>
                <w:sz w:val="24"/>
                <w:szCs w:val="24"/>
              </w:rPr>
              <w:t xml:space="preserve">iod agreed in conjunction with </w:t>
            </w:r>
            <w:r w:rsidR="00E9760D">
              <w:rPr>
                <w:rFonts w:ascii="Times New Roman" w:hAnsi="Times New Roman"/>
                <w:sz w:val="24"/>
                <w:szCs w:val="24"/>
              </w:rPr>
              <w:t xml:space="preserve">business groups and </w:t>
            </w:r>
            <w:r>
              <w:rPr>
                <w:rFonts w:ascii="Times New Roman" w:hAnsi="Times New Roman"/>
                <w:sz w:val="24"/>
                <w:szCs w:val="24"/>
              </w:rPr>
              <w:t>VBF</w:t>
            </w:r>
            <w:r w:rsidR="00656F9A">
              <w:rPr>
                <w:rFonts w:ascii="Times New Roman" w:hAnsi="Times New Roman"/>
                <w:sz w:val="24"/>
                <w:szCs w:val="24"/>
              </w:rPr>
              <w:t>.</w:t>
            </w:r>
          </w:p>
        </w:tc>
      </w:tr>
      <w:tr w:rsidR="00A30254" w:rsidRPr="00B6231F" w14:paraId="2FA7A8B6" w14:textId="77777777" w:rsidTr="00A30254">
        <w:tc>
          <w:tcPr>
            <w:tcW w:w="14638" w:type="dxa"/>
            <w:gridSpan w:val="4"/>
            <w:shd w:val="clear" w:color="auto" w:fill="F2F2F2" w:themeFill="background1" w:themeFillShade="F2"/>
          </w:tcPr>
          <w:p w14:paraId="6AC8524C" w14:textId="77777777" w:rsidR="00A30254" w:rsidRPr="00A30254" w:rsidRDefault="00A30254" w:rsidP="00C74EA3">
            <w:pPr>
              <w:spacing w:before="0" w:line="240" w:lineRule="auto"/>
              <w:jc w:val="both"/>
              <w:rPr>
                <w:rFonts w:ascii="Times New Roman" w:hAnsi="Times New Roman"/>
                <w:b/>
                <w:i/>
                <w:sz w:val="14"/>
                <w:szCs w:val="24"/>
              </w:rPr>
            </w:pPr>
          </w:p>
          <w:p w14:paraId="0DFFF6B1" w14:textId="6459F93C" w:rsidR="00A30254" w:rsidRPr="00A30254" w:rsidRDefault="00A30254" w:rsidP="00C74EA3">
            <w:pPr>
              <w:spacing w:before="0" w:line="240" w:lineRule="auto"/>
              <w:jc w:val="both"/>
              <w:rPr>
                <w:rFonts w:ascii="Times New Roman" w:hAnsi="Times New Roman"/>
                <w:b/>
                <w:i/>
                <w:sz w:val="24"/>
                <w:szCs w:val="24"/>
              </w:rPr>
            </w:pPr>
            <w:r w:rsidRPr="00A30254">
              <w:rPr>
                <w:rFonts w:ascii="Times New Roman" w:hAnsi="Times New Roman"/>
                <w:b/>
                <w:i/>
                <w:sz w:val="24"/>
                <w:szCs w:val="24"/>
              </w:rPr>
              <w:t>Others</w:t>
            </w:r>
          </w:p>
        </w:tc>
      </w:tr>
    </w:tbl>
    <w:p w14:paraId="5F0E4D0C" w14:textId="77777777" w:rsidR="009D7864" w:rsidRPr="009D7864" w:rsidRDefault="009D7864" w:rsidP="009D7864">
      <w:pPr>
        <w:pStyle w:val="a"/>
        <w:spacing w:line="240" w:lineRule="auto"/>
        <w:rPr>
          <w:rFonts w:ascii="Times New Roman" w:hAnsi="Times New Roman"/>
          <w:b/>
          <w:i/>
          <w:sz w:val="24"/>
          <w:szCs w:val="24"/>
          <w:u w:val="single"/>
        </w:rPr>
      </w:pPr>
    </w:p>
    <w:sectPr w:rsidR="009D7864" w:rsidRPr="009D7864" w:rsidSect="003E6595">
      <w:headerReference w:type="default" r:id="rId11"/>
      <w:footerReference w:type="default" r:id="rId12"/>
      <w:headerReference w:type="first" r:id="rId13"/>
      <w:footerReference w:type="first" r:id="rId14"/>
      <w:pgSz w:w="16839" w:h="11907" w:orient="landscape" w:code="9"/>
      <w:pgMar w:top="884" w:right="1138" w:bottom="810" w:left="1138" w:header="562" w:footer="262"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05-28T16:29:00Z" w:initials="A">
    <w:p w14:paraId="122D3B3B" w14:textId="77777777" w:rsidR="00C74A2C" w:rsidRDefault="00C74A2C" w:rsidP="00C74A2C">
      <w:pPr>
        <w:pStyle w:val="CommentText"/>
      </w:pPr>
      <w:r>
        <w:rPr>
          <w:rStyle w:val="CommentReference"/>
        </w:rPr>
        <w:annotationRef/>
      </w:r>
      <w:r w:rsidRPr="00566592">
        <w:rPr>
          <w:b/>
        </w:rPr>
        <w:t>Note</w:t>
      </w:r>
      <w:r>
        <w:t>: We add relevant clauses for more clarity and to facilitate MOIT's attention.</w:t>
      </w:r>
    </w:p>
  </w:comment>
  <w:comment w:id="2" w:author="Author" w:date="2018-05-29T08:02:00Z" w:initials="A">
    <w:p w14:paraId="4D9E0C50" w14:textId="727CCF85" w:rsidR="0050788D" w:rsidRDefault="0050788D">
      <w:pPr>
        <w:pStyle w:val="CommentText"/>
      </w:pPr>
      <w:r>
        <w:rPr>
          <w:rStyle w:val="CommentReference"/>
        </w:rPr>
        <w:annotationRef/>
      </w:r>
      <w:r>
        <w:t>good</w:t>
      </w:r>
    </w:p>
  </w:comment>
  <w:comment w:id="4" w:author="Author" w:date="2018-05-25T18:02:00Z" w:initials="A">
    <w:p w14:paraId="1F19D67C" w14:textId="182B41AE" w:rsidR="00C74A2C" w:rsidRDefault="00C74A2C">
      <w:pPr>
        <w:pStyle w:val="CommentText"/>
      </w:pPr>
      <w:r>
        <w:rPr>
          <w:rStyle w:val="CommentReference"/>
        </w:rPr>
        <w:annotationRef/>
      </w:r>
      <w:r>
        <w:t>We have not been allocated enough time to introduce this research and we have some issues with verifying the underlying data despite some assistance from consultants. Keep for December VBF and for side briefings – MOF and CPC CEC</w:t>
      </w:r>
    </w:p>
  </w:comment>
  <w:comment w:id="3" w:author="Author" w:date="2018-05-29T08:00:00Z" w:initials="A">
    <w:p w14:paraId="4661D7AD" w14:textId="31A4DD8C" w:rsidR="0050788D" w:rsidRDefault="0050788D">
      <w:pPr>
        <w:pStyle w:val="CommentText"/>
      </w:pPr>
      <w:r>
        <w:rPr>
          <w:rStyle w:val="CommentReference"/>
        </w:rPr>
        <w:annotationRef/>
      </w:r>
      <w:r>
        <w:t>Remove we are not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2D3B3B" w15:done="0"/>
  <w15:commentEx w15:paraId="4D9E0C50" w15:paraIdParent="122D3B3B" w15:done="0"/>
  <w15:commentEx w15:paraId="1F19D67C" w15:done="0"/>
  <w15:commentEx w15:paraId="4661D7AD" w15:paraIdParent="1F19D6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D3B3B" w16cid:durableId="1EB786C5"/>
  <w16cid:commentId w16cid:paraId="4D9E0C50" w16cid:durableId="1EB7877F"/>
  <w16cid:commentId w16cid:paraId="1F19D67C" w16cid:durableId="1EB2CE41"/>
  <w16cid:commentId w16cid:paraId="4661D7AD" w16cid:durableId="1EB787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CAB5" w14:textId="77777777" w:rsidR="00F72CFA" w:rsidRDefault="00F72CFA">
      <w:r>
        <w:separator/>
      </w:r>
    </w:p>
  </w:endnote>
  <w:endnote w:type="continuationSeparator" w:id="0">
    <w:p w14:paraId="05BEE50D" w14:textId="77777777" w:rsidR="00F72CFA" w:rsidRDefault="00F7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IN">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DEC3" w14:textId="77777777" w:rsidR="00C74A2C" w:rsidRPr="00FD6728" w:rsidRDefault="00C74A2C">
    <w:pPr>
      <w:pStyle w:val="Footer"/>
      <w:jc w:val="center"/>
      <w:rPr>
        <w:sz w:val="19"/>
        <w:szCs w:val="19"/>
      </w:rPr>
    </w:pPr>
    <w:r w:rsidRPr="00FD6728">
      <w:rPr>
        <w:rFonts w:ascii="DIN" w:hAnsi="DIN"/>
        <w:i/>
        <w:sz w:val="19"/>
        <w:szCs w:val="19"/>
      </w:rPr>
      <w:t xml:space="preserve">Page </w:t>
    </w:r>
    <w:r w:rsidRPr="00FD6728">
      <w:rPr>
        <w:rFonts w:ascii="DIN" w:hAnsi="DIN"/>
        <w:i/>
        <w:sz w:val="19"/>
        <w:szCs w:val="19"/>
      </w:rPr>
      <w:fldChar w:fldCharType="begin"/>
    </w:r>
    <w:r w:rsidRPr="00FD6728">
      <w:rPr>
        <w:rFonts w:ascii="DIN" w:hAnsi="DIN"/>
        <w:i/>
        <w:sz w:val="19"/>
        <w:szCs w:val="19"/>
      </w:rPr>
      <w:instrText xml:space="preserve"> PAGE </w:instrText>
    </w:r>
    <w:r w:rsidRPr="00FD6728">
      <w:rPr>
        <w:rFonts w:ascii="DIN" w:hAnsi="DIN"/>
        <w:i/>
        <w:sz w:val="19"/>
        <w:szCs w:val="19"/>
      </w:rPr>
      <w:fldChar w:fldCharType="separate"/>
    </w:r>
    <w:r w:rsidR="00461673">
      <w:rPr>
        <w:rFonts w:ascii="DIN" w:hAnsi="DIN"/>
        <w:i/>
        <w:sz w:val="19"/>
        <w:szCs w:val="19"/>
      </w:rPr>
      <w:t>1</w:t>
    </w:r>
    <w:r w:rsidRPr="00FD6728">
      <w:rPr>
        <w:rFonts w:ascii="DIN" w:hAnsi="DIN"/>
        <w:i/>
        <w:sz w:val="19"/>
        <w:szCs w:val="19"/>
      </w:rPr>
      <w:fldChar w:fldCharType="end"/>
    </w:r>
    <w:r w:rsidRPr="00FD6728">
      <w:rPr>
        <w:rFonts w:ascii="DIN" w:hAnsi="DIN"/>
        <w:i/>
        <w:sz w:val="19"/>
        <w:szCs w:val="19"/>
      </w:rPr>
      <w:t xml:space="preserve"> of </w:t>
    </w:r>
    <w:r w:rsidRPr="00FD6728">
      <w:rPr>
        <w:rFonts w:ascii="DIN" w:hAnsi="DIN"/>
        <w:i/>
        <w:sz w:val="19"/>
        <w:szCs w:val="19"/>
      </w:rPr>
      <w:fldChar w:fldCharType="begin"/>
    </w:r>
    <w:r w:rsidRPr="00FD6728">
      <w:rPr>
        <w:rFonts w:ascii="DIN" w:hAnsi="DIN"/>
        <w:i/>
        <w:sz w:val="19"/>
        <w:szCs w:val="19"/>
      </w:rPr>
      <w:instrText xml:space="preserve"> NUMPAGES  </w:instrText>
    </w:r>
    <w:r w:rsidRPr="00FD6728">
      <w:rPr>
        <w:rFonts w:ascii="DIN" w:hAnsi="DIN"/>
        <w:i/>
        <w:sz w:val="19"/>
        <w:szCs w:val="19"/>
      </w:rPr>
      <w:fldChar w:fldCharType="separate"/>
    </w:r>
    <w:r w:rsidR="00461673">
      <w:rPr>
        <w:rFonts w:ascii="DIN" w:hAnsi="DIN"/>
        <w:i/>
        <w:sz w:val="19"/>
        <w:szCs w:val="19"/>
      </w:rPr>
      <w:t>9</w:t>
    </w:r>
    <w:r w:rsidRPr="00FD6728">
      <w:rPr>
        <w:rFonts w:ascii="DIN" w:hAnsi="DIN"/>
        <w:i/>
        <w:sz w:val="19"/>
        <w:szCs w:val="19"/>
      </w:rPr>
      <w:fldChar w:fldCharType="end"/>
    </w:r>
  </w:p>
  <w:p w14:paraId="46F5A1AD" w14:textId="77777777" w:rsidR="00C74A2C" w:rsidRDefault="00C74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79D0" w14:textId="77777777" w:rsidR="00C74A2C" w:rsidRPr="009536BA" w:rsidRDefault="00C74A2C" w:rsidP="009536BA">
    <w:pPr>
      <w:pStyle w:val="Footer"/>
      <w:jc w:val="center"/>
      <w:rPr>
        <w:rFonts w:ascii="DIN" w:hAnsi="DIN"/>
        <w:i/>
        <w:sz w:val="18"/>
        <w:szCs w:val="18"/>
      </w:rPr>
    </w:pPr>
    <w:r w:rsidRPr="009536BA">
      <w:rPr>
        <w:rFonts w:ascii="DIN" w:hAnsi="DIN"/>
        <w:i/>
        <w:sz w:val="18"/>
        <w:szCs w:val="18"/>
      </w:rPr>
      <w:t xml:space="preserve">Page </w:t>
    </w:r>
    <w:r w:rsidRPr="009536BA">
      <w:rPr>
        <w:rFonts w:ascii="DIN" w:hAnsi="DIN"/>
        <w:i/>
        <w:sz w:val="18"/>
        <w:szCs w:val="18"/>
      </w:rPr>
      <w:fldChar w:fldCharType="begin"/>
    </w:r>
    <w:r w:rsidRPr="009536BA">
      <w:rPr>
        <w:rFonts w:ascii="DIN" w:hAnsi="DIN"/>
        <w:i/>
        <w:sz w:val="18"/>
        <w:szCs w:val="18"/>
      </w:rPr>
      <w:instrText xml:space="preserve"> PAGE </w:instrText>
    </w:r>
    <w:r w:rsidRPr="009536BA">
      <w:rPr>
        <w:rFonts w:ascii="DIN" w:hAnsi="DIN"/>
        <w:i/>
        <w:sz w:val="18"/>
        <w:szCs w:val="18"/>
      </w:rPr>
      <w:fldChar w:fldCharType="separate"/>
    </w:r>
    <w:r>
      <w:rPr>
        <w:rFonts w:ascii="DIN" w:hAnsi="DIN"/>
        <w:i/>
        <w:sz w:val="18"/>
        <w:szCs w:val="18"/>
      </w:rPr>
      <w:t>1</w:t>
    </w:r>
    <w:r w:rsidRPr="009536BA">
      <w:rPr>
        <w:rFonts w:ascii="DIN" w:hAnsi="DIN"/>
        <w:i/>
        <w:sz w:val="18"/>
        <w:szCs w:val="18"/>
      </w:rPr>
      <w:fldChar w:fldCharType="end"/>
    </w:r>
    <w:r w:rsidRPr="009536BA">
      <w:rPr>
        <w:rFonts w:ascii="DIN" w:hAnsi="DIN"/>
        <w:i/>
        <w:sz w:val="18"/>
        <w:szCs w:val="18"/>
      </w:rPr>
      <w:t xml:space="preserve"> of </w:t>
    </w:r>
    <w:r w:rsidRPr="009536BA">
      <w:rPr>
        <w:rFonts w:ascii="DIN" w:hAnsi="DIN"/>
        <w:i/>
        <w:sz w:val="18"/>
        <w:szCs w:val="18"/>
      </w:rPr>
      <w:fldChar w:fldCharType="begin"/>
    </w:r>
    <w:r w:rsidRPr="009536BA">
      <w:rPr>
        <w:rFonts w:ascii="DIN" w:hAnsi="DIN"/>
        <w:i/>
        <w:sz w:val="18"/>
        <w:szCs w:val="18"/>
      </w:rPr>
      <w:instrText xml:space="preserve"> NUMPAGES  </w:instrText>
    </w:r>
    <w:r w:rsidRPr="009536BA">
      <w:rPr>
        <w:rFonts w:ascii="DIN" w:hAnsi="DIN"/>
        <w:i/>
        <w:sz w:val="18"/>
        <w:szCs w:val="18"/>
      </w:rPr>
      <w:fldChar w:fldCharType="separate"/>
    </w:r>
    <w:r>
      <w:rPr>
        <w:rFonts w:ascii="DIN" w:hAnsi="DIN"/>
        <w:i/>
        <w:sz w:val="18"/>
        <w:szCs w:val="18"/>
      </w:rPr>
      <w:t>1</w:t>
    </w:r>
    <w:r w:rsidRPr="009536BA">
      <w:rPr>
        <w:rFonts w:ascii="DIN" w:hAnsi="DIN"/>
        <w:i/>
        <w:sz w:val="18"/>
        <w:szCs w:val="18"/>
      </w:rPr>
      <w:fldChar w:fldCharType="end"/>
    </w:r>
  </w:p>
  <w:p w14:paraId="406301D2" w14:textId="77777777" w:rsidR="00C74A2C" w:rsidRDefault="00C7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35B5" w14:textId="77777777" w:rsidR="00F72CFA" w:rsidRDefault="00F72CFA">
      <w:r>
        <w:separator/>
      </w:r>
    </w:p>
  </w:footnote>
  <w:footnote w:type="continuationSeparator" w:id="0">
    <w:p w14:paraId="4780646D" w14:textId="77777777" w:rsidR="00F72CFA" w:rsidRDefault="00F7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80A4" w14:textId="50484E63" w:rsidR="00C74A2C" w:rsidRDefault="00C74A2C" w:rsidP="00656F9A">
    <w:pPr>
      <w:pStyle w:val="Title"/>
      <w:pBdr>
        <w:bottom w:val="single" w:sz="6" w:space="1" w:color="auto"/>
      </w:pBdr>
      <w:rPr>
        <w:rFonts w:ascii="DIN" w:hAnsi="DIN"/>
        <w:i/>
        <w:sz w:val="19"/>
        <w:szCs w:val="19"/>
      </w:rPr>
    </w:pPr>
    <w:r>
      <w:rPr>
        <w:rFonts w:ascii="DIN" w:hAnsi="DIN"/>
        <w:i/>
        <w:sz w:val="19"/>
        <w:szCs w:val="19"/>
      </w:rPr>
      <w:t xml:space="preserve">VBF Power &amp; Energy Working Group   </w:t>
    </w:r>
    <w:r w:rsidRPr="00FD6728">
      <w:rPr>
        <w:rFonts w:ascii="DIN" w:hAnsi="DIN"/>
        <w:i/>
        <w:sz w:val="19"/>
        <w:szCs w:val="19"/>
      </w:rPr>
      <w:tab/>
    </w:r>
    <w:r w:rsidRPr="00FD6728">
      <w:rPr>
        <w:rFonts w:ascii="DIN" w:hAnsi="DIN"/>
        <w:i/>
        <w:sz w:val="19"/>
        <w:szCs w:val="19"/>
      </w:rPr>
      <w:tab/>
    </w:r>
    <w:r w:rsidRPr="00FD6728">
      <w:rPr>
        <w:rFonts w:ascii="DIN" w:hAnsi="DIN"/>
        <w:i/>
        <w:sz w:val="19"/>
        <w:szCs w:val="19"/>
      </w:rPr>
      <w:tab/>
    </w:r>
    <w:r w:rsidRPr="00FD6728">
      <w:rPr>
        <w:rFonts w:ascii="DIN" w:hAnsi="DIN"/>
        <w:i/>
        <w:sz w:val="19"/>
        <w:szCs w:val="19"/>
      </w:rPr>
      <w:tab/>
    </w:r>
    <w:r w:rsidRPr="00FD6728">
      <w:rPr>
        <w:rFonts w:ascii="DIN" w:hAnsi="DIN"/>
        <w:i/>
        <w:sz w:val="19"/>
        <w:szCs w:val="19"/>
      </w:rPr>
      <w:tab/>
    </w:r>
    <w:r w:rsidRPr="00FD6728">
      <w:rPr>
        <w:rFonts w:ascii="DIN" w:hAnsi="DIN"/>
        <w:i/>
        <w:sz w:val="19"/>
        <w:szCs w:val="19"/>
      </w:rPr>
      <w:tab/>
    </w:r>
    <w:r w:rsidRPr="00FD6728">
      <w:rPr>
        <w:rFonts w:ascii="DIN" w:hAnsi="DIN"/>
        <w:i/>
        <w:sz w:val="19"/>
        <w:szCs w:val="19"/>
      </w:rPr>
      <w:tab/>
    </w:r>
    <w:r w:rsidRPr="00FD6728">
      <w:rPr>
        <w:rFonts w:ascii="DIN" w:hAnsi="DIN"/>
        <w:i/>
        <w:sz w:val="19"/>
        <w:szCs w:val="19"/>
      </w:rPr>
      <w:tab/>
    </w:r>
    <w:r>
      <w:rPr>
        <w:rFonts w:ascii="DIN" w:hAnsi="DIN"/>
        <w:i/>
        <w:sz w:val="19"/>
        <w:szCs w:val="19"/>
      </w:rPr>
      <w:t xml:space="preserve">                                                              Midterm Vietnam Business Forum,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070E" w14:textId="77777777" w:rsidR="00C74A2C" w:rsidRDefault="00C74A2C" w:rsidP="00FD6728">
    <w:pPr>
      <w:pStyle w:val="Title"/>
      <w:pBdr>
        <w:bottom w:val="single" w:sz="4" w:space="1" w:color="auto"/>
      </w:pBdr>
      <w:rPr>
        <w:rFonts w:ascii="DIN" w:hAnsi="DIN"/>
        <w:i/>
        <w:sz w:val="18"/>
        <w:szCs w:val="18"/>
      </w:rPr>
    </w:pPr>
  </w:p>
  <w:p w14:paraId="1C2798C0" w14:textId="77777777" w:rsidR="00C74A2C" w:rsidRPr="00BA71EC" w:rsidRDefault="00C74A2C" w:rsidP="00FD6728">
    <w:pPr>
      <w:pStyle w:val="Title"/>
      <w:pBdr>
        <w:bottom w:val="single" w:sz="4" w:space="1" w:color="auto"/>
      </w:pBdr>
    </w:pPr>
    <w:r>
      <w:rPr>
        <w:rFonts w:ascii="DIN" w:hAnsi="DIN"/>
        <w:i/>
        <w:sz w:val="18"/>
        <w:szCs w:val="18"/>
      </w:rPr>
      <w:t>S</w:t>
    </w:r>
    <w:r w:rsidRPr="009536BA">
      <w:rPr>
        <w:rFonts w:ascii="DIN" w:hAnsi="DIN"/>
        <w:i/>
        <w:sz w:val="18"/>
        <w:szCs w:val="18"/>
      </w:rPr>
      <w:t xml:space="preserve">ubmission </w:t>
    </w:r>
    <w:r>
      <w:rPr>
        <w:rFonts w:ascii="DIN" w:hAnsi="DIN"/>
        <w:i/>
        <w:sz w:val="18"/>
        <w:szCs w:val="18"/>
      </w:rPr>
      <w:t>o</w:t>
    </w:r>
    <w:r w:rsidRPr="009536BA">
      <w:rPr>
        <w:rFonts w:ascii="DIN" w:hAnsi="DIN"/>
        <w:i/>
        <w:sz w:val="18"/>
        <w:szCs w:val="18"/>
      </w:rPr>
      <w:t xml:space="preserve">n </w:t>
    </w:r>
    <w:r>
      <w:rPr>
        <w:rFonts w:ascii="DIN" w:hAnsi="DIN"/>
        <w:i/>
        <w:sz w:val="18"/>
        <w:szCs w:val="18"/>
      </w:rPr>
      <w:t>t</w:t>
    </w:r>
    <w:r w:rsidRPr="009536BA">
      <w:rPr>
        <w:rFonts w:ascii="DIN" w:hAnsi="DIN"/>
        <w:i/>
        <w:sz w:val="18"/>
        <w:szCs w:val="18"/>
      </w:rPr>
      <w:t xml:space="preserve">he </w:t>
    </w:r>
    <w:r>
      <w:rPr>
        <w:rFonts w:ascii="DIN" w:hAnsi="DIN"/>
        <w:i/>
        <w:sz w:val="18"/>
        <w:szCs w:val="18"/>
      </w:rPr>
      <w:t>d</w:t>
    </w:r>
    <w:r w:rsidRPr="009536BA">
      <w:rPr>
        <w:rFonts w:ascii="DIN" w:hAnsi="DIN"/>
        <w:i/>
        <w:sz w:val="18"/>
        <w:szCs w:val="18"/>
      </w:rPr>
      <w:t xml:space="preserve">raft Decree </w:t>
    </w:r>
    <w:r>
      <w:rPr>
        <w:rFonts w:ascii="DIN" w:hAnsi="DIN"/>
        <w:i/>
        <w:sz w:val="18"/>
        <w:szCs w:val="18"/>
      </w:rPr>
      <w:t>Guiding</w:t>
    </w:r>
    <w:r w:rsidRPr="009536BA">
      <w:rPr>
        <w:rFonts w:ascii="DIN" w:hAnsi="DIN"/>
        <w:i/>
        <w:sz w:val="18"/>
        <w:szCs w:val="18"/>
      </w:rPr>
      <w:t xml:space="preserve"> The 2014 Law </w:t>
    </w:r>
    <w:proofErr w:type="gramStart"/>
    <w:r w:rsidRPr="009536BA">
      <w:rPr>
        <w:rFonts w:ascii="DIN" w:hAnsi="DIN"/>
        <w:i/>
        <w:sz w:val="18"/>
        <w:szCs w:val="18"/>
      </w:rPr>
      <w:t>On</w:t>
    </w:r>
    <w:proofErr w:type="gramEnd"/>
    <w:r w:rsidRPr="009536BA">
      <w:rPr>
        <w:rFonts w:ascii="DIN" w:hAnsi="DIN"/>
        <w:i/>
        <w:sz w:val="18"/>
        <w:szCs w:val="18"/>
      </w:rPr>
      <w:t xml:space="preserve"> Investment</w:t>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r>
    <w:r>
      <w:rPr>
        <w:rFonts w:ascii="DIN" w:hAnsi="DIN"/>
        <w:i/>
        <w:sz w:val="18"/>
        <w:szCs w:val="18"/>
      </w:rPr>
      <w:tab/>
      <w:t xml:space="preserve">              Vietnam Business Forum,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643"/>
    <w:multiLevelType w:val="hybridMultilevel"/>
    <w:tmpl w:val="EB5A652E"/>
    <w:lvl w:ilvl="0" w:tplc="0409001B">
      <w:start w:val="1"/>
      <w:numFmt w:val="lowerRoman"/>
      <w:lvlText w:val="%1."/>
      <w:lvlJc w:val="right"/>
      <w:pPr>
        <w:ind w:left="720" w:hanging="360"/>
      </w:pPr>
      <w:rPr>
        <w:rFonts w:hint="default"/>
      </w:rPr>
    </w:lvl>
    <w:lvl w:ilvl="1" w:tplc="C76E83B4">
      <w:start w:val="1"/>
      <w:numFmt w:val="bullet"/>
      <w:lvlText w:val="o"/>
      <w:lvlJc w:val="left"/>
      <w:pPr>
        <w:ind w:left="1440" w:hanging="360"/>
      </w:pPr>
      <w:rPr>
        <w:rFonts w:ascii="Courier New" w:hAnsi="Courier New" w:hint="default"/>
      </w:rPr>
    </w:lvl>
    <w:lvl w:ilvl="2" w:tplc="0A723C9A">
      <w:start w:val="1"/>
      <w:numFmt w:val="bullet"/>
      <w:lvlText w:val=""/>
      <w:lvlJc w:val="left"/>
      <w:pPr>
        <w:ind w:left="2160" w:hanging="360"/>
      </w:pPr>
      <w:rPr>
        <w:rFonts w:ascii="Wingdings" w:hAnsi="Wingdings" w:hint="default"/>
      </w:rPr>
    </w:lvl>
    <w:lvl w:ilvl="3" w:tplc="3C841688">
      <w:start w:val="1"/>
      <w:numFmt w:val="bullet"/>
      <w:lvlText w:val=""/>
      <w:lvlJc w:val="left"/>
      <w:pPr>
        <w:ind w:left="2880" w:hanging="360"/>
      </w:pPr>
      <w:rPr>
        <w:rFonts w:ascii="Symbol" w:hAnsi="Symbol" w:hint="default"/>
      </w:rPr>
    </w:lvl>
    <w:lvl w:ilvl="4" w:tplc="A61E3A50">
      <w:start w:val="1"/>
      <w:numFmt w:val="bullet"/>
      <w:lvlText w:val="o"/>
      <w:lvlJc w:val="left"/>
      <w:pPr>
        <w:ind w:left="3600" w:hanging="360"/>
      </w:pPr>
      <w:rPr>
        <w:rFonts w:ascii="Courier New" w:hAnsi="Courier New" w:hint="default"/>
      </w:rPr>
    </w:lvl>
    <w:lvl w:ilvl="5" w:tplc="80CEF2DA">
      <w:start w:val="1"/>
      <w:numFmt w:val="bullet"/>
      <w:lvlText w:val=""/>
      <w:lvlJc w:val="left"/>
      <w:pPr>
        <w:ind w:left="4320" w:hanging="360"/>
      </w:pPr>
      <w:rPr>
        <w:rFonts w:ascii="Wingdings" w:hAnsi="Wingdings" w:hint="default"/>
      </w:rPr>
    </w:lvl>
    <w:lvl w:ilvl="6" w:tplc="5B4856EA">
      <w:start w:val="1"/>
      <w:numFmt w:val="bullet"/>
      <w:lvlText w:val=""/>
      <w:lvlJc w:val="left"/>
      <w:pPr>
        <w:ind w:left="5040" w:hanging="360"/>
      </w:pPr>
      <w:rPr>
        <w:rFonts w:ascii="Symbol" w:hAnsi="Symbol" w:hint="default"/>
      </w:rPr>
    </w:lvl>
    <w:lvl w:ilvl="7" w:tplc="E7786EDE">
      <w:start w:val="1"/>
      <w:numFmt w:val="bullet"/>
      <w:lvlText w:val="o"/>
      <w:lvlJc w:val="left"/>
      <w:pPr>
        <w:ind w:left="5760" w:hanging="360"/>
      </w:pPr>
      <w:rPr>
        <w:rFonts w:ascii="Courier New" w:hAnsi="Courier New" w:hint="default"/>
      </w:rPr>
    </w:lvl>
    <w:lvl w:ilvl="8" w:tplc="9F6A1892">
      <w:start w:val="1"/>
      <w:numFmt w:val="bullet"/>
      <w:lvlText w:val=""/>
      <w:lvlJc w:val="left"/>
      <w:pPr>
        <w:ind w:left="6480" w:hanging="360"/>
      </w:pPr>
      <w:rPr>
        <w:rFonts w:ascii="Wingdings" w:hAnsi="Wingdings" w:hint="default"/>
      </w:rPr>
    </w:lvl>
  </w:abstractNum>
  <w:abstractNum w:abstractNumId="1" w15:restartNumberingAfterBreak="0">
    <w:nsid w:val="06B91A9D"/>
    <w:multiLevelType w:val="multilevel"/>
    <w:tmpl w:val="7FF6701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1355C9"/>
    <w:multiLevelType w:val="hybridMultilevel"/>
    <w:tmpl w:val="A34AF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6661C"/>
    <w:multiLevelType w:val="hybridMultilevel"/>
    <w:tmpl w:val="CB1CAE48"/>
    <w:lvl w:ilvl="0" w:tplc="AB9C19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387A"/>
    <w:multiLevelType w:val="hybridMultilevel"/>
    <w:tmpl w:val="B5E8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D56E4"/>
    <w:multiLevelType w:val="hybridMultilevel"/>
    <w:tmpl w:val="8864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53EB3"/>
    <w:multiLevelType w:val="hybridMultilevel"/>
    <w:tmpl w:val="8C2C107C"/>
    <w:lvl w:ilvl="0" w:tplc="1ADCF2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9" w15:restartNumberingAfterBreak="0">
    <w:nsid w:val="3D3C5539"/>
    <w:multiLevelType w:val="hybridMultilevel"/>
    <w:tmpl w:val="6C3A9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50676F"/>
    <w:multiLevelType w:val="hybridMultilevel"/>
    <w:tmpl w:val="A2AC1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A7286"/>
    <w:multiLevelType w:val="multilevel"/>
    <w:tmpl w:val="903AA464"/>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13" w15:restartNumberingAfterBreak="0">
    <w:nsid w:val="3F874C50"/>
    <w:multiLevelType w:val="hybridMultilevel"/>
    <w:tmpl w:val="8A2080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15:restartNumberingAfterBreak="0">
    <w:nsid w:val="4DCA0355"/>
    <w:multiLevelType w:val="hybridMultilevel"/>
    <w:tmpl w:val="E3A60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7" w15:restartNumberingAfterBreak="0">
    <w:nsid w:val="5478351E"/>
    <w:multiLevelType w:val="hybridMultilevel"/>
    <w:tmpl w:val="D788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86F1F"/>
    <w:multiLevelType w:val="hybridMultilevel"/>
    <w:tmpl w:val="9ACAC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lowerRoman"/>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20" w15:restartNumberingAfterBreak="0">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21" w15:restartNumberingAfterBreak="0">
    <w:nsid w:val="6C070BCA"/>
    <w:multiLevelType w:val="hybridMultilevel"/>
    <w:tmpl w:val="FA80C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063444"/>
    <w:multiLevelType w:val="hybridMultilevel"/>
    <w:tmpl w:val="488A2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num w:numId="1">
    <w:abstractNumId w:val="23"/>
  </w:num>
  <w:num w:numId="2">
    <w:abstractNumId w:val="8"/>
  </w:num>
  <w:num w:numId="3">
    <w:abstractNumId w:val="16"/>
  </w:num>
  <w:num w:numId="4">
    <w:abstractNumId w:val="7"/>
  </w:num>
  <w:num w:numId="5">
    <w:abstractNumId w:val="20"/>
  </w:num>
  <w:num w:numId="6">
    <w:abstractNumId w:val="12"/>
  </w:num>
  <w:num w:numId="7">
    <w:abstractNumId w:val="19"/>
  </w:num>
  <w:num w:numId="8">
    <w:abstractNumId w:val="1"/>
  </w:num>
  <w:num w:numId="9">
    <w:abstractNumId w:val="11"/>
  </w:num>
  <w:num w:numId="10">
    <w:abstractNumId w:val="14"/>
  </w:num>
  <w:num w:numId="11">
    <w:abstractNumId w:val="13"/>
  </w:num>
  <w:num w:numId="12">
    <w:abstractNumId w:val="0"/>
  </w:num>
  <w:num w:numId="13">
    <w:abstractNumId w:val="6"/>
  </w:num>
  <w:num w:numId="14">
    <w:abstractNumId w:val="15"/>
  </w:num>
  <w:num w:numId="15">
    <w:abstractNumId w:val="22"/>
  </w:num>
  <w:num w:numId="16">
    <w:abstractNumId w:val="9"/>
  </w:num>
  <w:num w:numId="17">
    <w:abstractNumId w:val="3"/>
  </w:num>
  <w:num w:numId="18">
    <w:abstractNumId w:val="4"/>
  </w:num>
  <w:num w:numId="19">
    <w:abstractNumId w:val="5"/>
  </w:num>
  <w:num w:numId="20">
    <w:abstractNumId w:val="17"/>
  </w:num>
  <w:num w:numId="21">
    <w:abstractNumId w:val="21"/>
  </w:num>
  <w:num w:numId="22">
    <w:abstractNumId w:val="18"/>
  </w:num>
  <w:num w:numId="23">
    <w:abstractNumId w:val="2"/>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styleLockQFSet/>
  <w:defaultTabStop w:val="709"/>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416880-v1A\HANDMS"/>
    <w:docVar w:name="OfficeIni" w:val="Hanoi - Baker &amp; McKenzie (Vietnam) Ltd.ini"/>
    <w:docVar w:name="ReferenceFieldsConverted" w:val="True"/>
  </w:docVars>
  <w:rsids>
    <w:rsidRoot w:val="00CE3F25"/>
    <w:rsid w:val="000002B6"/>
    <w:rsid w:val="00000C11"/>
    <w:rsid w:val="000013A4"/>
    <w:rsid w:val="000042E7"/>
    <w:rsid w:val="00004B2F"/>
    <w:rsid w:val="00006574"/>
    <w:rsid w:val="00006AF3"/>
    <w:rsid w:val="000074A0"/>
    <w:rsid w:val="00007CD4"/>
    <w:rsid w:val="00013DCA"/>
    <w:rsid w:val="00014E99"/>
    <w:rsid w:val="000169E7"/>
    <w:rsid w:val="00016E35"/>
    <w:rsid w:val="00020A4C"/>
    <w:rsid w:val="000225A9"/>
    <w:rsid w:val="00022639"/>
    <w:rsid w:val="00023EE7"/>
    <w:rsid w:val="000260C1"/>
    <w:rsid w:val="00026B5A"/>
    <w:rsid w:val="00026FDB"/>
    <w:rsid w:val="00027458"/>
    <w:rsid w:val="00030F9C"/>
    <w:rsid w:val="00031ACF"/>
    <w:rsid w:val="00033A1A"/>
    <w:rsid w:val="0004403D"/>
    <w:rsid w:val="0004577F"/>
    <w:rsid w:val="00045D95"/>
    <w:rsid w:val="00053AFF"/>
    <w:rsid w:val="000540A4"/>
    <w:rsid w:val="00054B5E"/>
    <w:rsid w:val="00057CAE"/>
    <w:rsid w:val="00057CF0"/>
    <w:rsid w:val="00060BCF"/>
    <w:rsid w:val="00064717"/>
    <w:rsid w:val="00071B63"/>
    <w:rsid w:val="00072CE9"/>
    <w:rsid w:val="000761B1"/>
    <w:rsid w:val="00076F05"/>
    <w:rsid w:val="00080121"/>
    <w:rsid w:val="00080247"/>
    <w:rsid w:val="00081B21"/>
    <w:rsid w:val="00081EE5"/>
    <w:rsid w:val="00082799"/>
    <w:rsid w:val="00083A8B"/>
    <w:rsid w:val="00085392"/>
    <w:rsid w:val="00086CB7"/>
    <w:rsid w:val="000872BD"/>
    <w:rsid w:val="0009110D"/>
    <w:rsid w:val="00092D8B"/>
    <w:rsid w:val="000A00CD"/>
    <w:rsid w:val="000A53A5"/>
    <w:rsid w:val="000B00AF"/>
    <w:rsid w:val="000B37B8"/>
    <w:rsid w:val="000B78A7"/>
    <w:rsid w:val="000C0CF7"/>
    <w:rsid w:val="000C1537"/>
    <w:rsid w:val="000E34AD"/>
    <w:rsid w:val="000E46B2"/>
    <w:rsid w:val="000F0353"/>
    <w:rsid w:val="000F09C9"/>
    <w:rsid w:val="000F1C1A"/>
    <w:rsid w:val="000F3604"/>
    <w:rsid w:val="00100DE8"/>
    <w:rsid w:val="00101588"/>
    <w:rsid w:val="0010236D"/>
    <w:rsid w:val="001048C3"/>
    <w:rsid w:val="00104B55"/>
    <w:rsid w:val="0010654A"/>
    <w:rsid w:val="0010656C"/>
    <w:rsid w:val="0010725B"/>
    <w:rsid w:val="00111576"/>
    <w:rsid w:val="00112E3C"/>
    <w:rsid w:val="00113041"/>
    <w:rsid w:val="00113068"/>
    <w:rsid w:val="00114436"/>
    <w:rsid w:val="001150F5"/>
    <w:rsid w:val="00116341"/>
    <w:rsid w:val="0012063B"/>
    <w:rsid w:val="001206BE"/>
    <w:rsid w:val="00127AE2"/>
    <w:rsid w:val="001303CD"/>
    <w:rsid w:val="00133570"/>
    <w:rsid w:val="00133615"/>
    <w:rsid w:val="00134058"/>
    <w:rsid w:val="00135BF4"/>
    <w:rsid w:val="00135ED9"/>
    <w:rsid w:val="001372AF"/>
    <w:rsid w:val="00145742"/>
    <w:rsid w:val="00146179"/>
    <w:rsid w:val="00146955"/>
    <w:rsid w:val="00147476"/>
    <w:rsid w:val="0015241C"/>
    <w:rsid w:val="001543FE"/>
    <w:rsid w:val="001568B7"/>
    <w:rsid w:val="0015748D"/>
    <w:rsid w:val="00160862"/>
    <w:rsid w:val="00160C3E"/>
    <w:rsid w:val="00160D4D"/>
    <w:rsid w:val="001610F1"/>
    <w:rsid w:val="00163C93"/>
    <w:rsid w:val="00164986"/>
    <w:rsid w:val="00165B78"/>
    <w:rsid w:val="001665DC"/>
    <w:rsid w:val="001679EE"/>
    <w:rsid w:val="00170449"/>
    <w:rsid w:val="00174EBE"/>
    <w:rsid w:val="00181F30"/>
    <w:rsid w:val="00186C51"/>
    <w:rsid w:val="001902D3"/>
    <w:rsid w:val="00190DEC"/>
    <w:rsid w:val="001921C5"/>
    <w:rsid w:val="001924ED"/>
    <w:rsid w:val="00196451"/>
    <w:rsid w:val="001A30DE"/>
    <w:rsid w:val="001A452F"/>
    <w:rsid w:val="001A5C85"/>
    <w:rsid w:val="001A63E4"/>
    <w:rsid w:val="001A7762"/>
    <w:rsid w:val="001B0185"/>
    <w:rsid w:val="001B2BB5"/>
    <w:rsid w:val="001B6FD2"/>
    <w:rsid w:val="001C0975"/>
    <w:rsid w:val="001C0D4B"/>
    <w:rsid w:val="001C34CD"/>
    <w:rsid w:val="001C34D7"/>
    <w:rsid w:val="001C428F"/>
    <w:rsid w:val="001C4FE1"/>
    <w:rsid w:val="001C50F6"/>
    <w:rsid w:val="001D0AEB"/>
    <w:rsid w:val="001D40AA"/>
    <w:rsid w:val="001D49A2"/>
    <w:rsid w:val="001D54D6"/>
    <w:rsid w:val="001E054B"/>
    <w:rsid w:val="001E4B93"/>
    <w:rsid w:val="001F07C7"/>
    <w:rsid w:val="001F181C"/>
    <w:rsid w:val="001F2407"/>
    <w:rsid w:val="001F2BD7"/>
    <w:rsid w:val="001F3C5E"/>
    <w:rsid w:val="001F5B7D"/>
    <w:rsid w:val="001F668B"/>
    <w:rsid w:val="001F700D"/>
    <w:rsid w:val="0020044F"/>
    <w:rsid w:val="00200467"/>
    <w:rsid w:val="00200ABB"/>
    <w:rsid w:val="0020182A"/>
    <w:rsid w:val="00204B27"/>
    <w:rsid w:val="00204EE9"/>
    <w:rsid w:val="00207139"/>
    <w:rsid w:val="002073DA"/>
    <w:rsid w:val="00213BC9"/>
    <w:rsid w:val="002155D8"/>
    <w:rsid w:val="00216A3B"/>
    <w:rsid w:val="0022170B"/>
    <w:rsid w:val="00224692"/>
    <w:rsid w:val="00226F87"/>
    <w:rsid w:val="002312DD"/>
    <w:rsid w:val="00232367"/>
    <w:rsid w:val="00232372"/>
    <w:rsid w:val="0023316B"/>
    <w:rsid w:val="0023614E"/>
    <w:rsid w:val="00242448"/>
    <w:rsid w:val="00242FCF"/>
    <w:rsid w:val="00244D5D"/>
    <w:rsid w:val="00245145"/>
    <w:rsid w:val="0024770F"/>
    <w:rsid w:val="002505D2"/>
    <w:rsid w:val="00257333"/>
    <w:rsid w:val="00264EB9"/>
    <w:rsid w:val="00265790"/>
    <w:rsid w:val="00272583"/>
    <w:rsid w:val="0027390A"/>
    <w:rsid w:val="00275064"/>
    <w:rsid w:val="00276292"/>
    <w:rsid w:val="00280B34"/>
    <w:rsid w:val="0028458B"/>
    <w:rsid w:val="002847EB"/>
    <w:rsid w:val="00285C00"/>
    <w:rsid w:val="00287110"/>
    <w:rsid w:val="00293AC9"/>
    <w:rsid w:val="002A079C"/>
    <w:rsid w:val="002A0D59"/>
    <w:rsid w:val="002A2CA5"/>
    <w:rsid w:val="002A67A2"/>
    <w:rsid w:val="002B2BBF"/>
    <w:rsid w:val="002B6B2D"/>
    <w:rsid w:val="002C078A"/>
    <w:rsid w:val="002C1D56"/>
    <w:rsid w:val="002C29BC"/>
    <w:rsid w:val="002C6BBE"/>
    <w:rsid w:val="002D0381"/>
    <w:rsid w:val="002D0F11"/>
    <w:rsid w:val="002D208F"/>
    <w:rsid w:val="002D2975"/>
    <w:rsid w:val="002D2F39"/>
    <w:rsid w:val="002D559E"/>
    <w:rsid w:val="002D55B0"/>
    <w:rsid w:val="002D5A4F"/>
    <w:rsid w:val="002D7995"/>
    <w:rsid w:val="002E0E71"/>
    <w:rsid w:val="002E4D22"/>
    <w:rsid w:val="002E5F1F"/>
    <w:rsid w:val="002F0A24"/>
    <w:rsid w:val="002F3B0B"/>
    <w:rsid w:val="00303794"/>
    <w:rsid w:val="00306C17"/>
    <w:rsid w:val="00307009"/>
    <w:rsid w:val="00310F53"/>
    <w:rsid w:val="00312DC9"/>
    <w:rsid w:val="00314A92"/>
    <w:rsid w:val="003204E9"/>
    <w:rsid w:val="00322F3F"/>
    <w:rsid w:val="003239EA"/>
    <w:rsid w:val="00330EE3"/>
    <w:rsid w:val="003321B6"/>
    <w:rsid w:val="0033472B"/>
    <w:rsid w:val="003348AF"/>
    <w:rsid w:val="003370A5"/>
    <w:rsid w:val="00343866"/>
    <w:rsid w:val="00345B1A"/>
    <w:rsid w:val="00350F90"/>
    <w:rsid w:val="00351D5A"/>
    <w:rsid w:val="00352D2E"/>
    <w:rsid w:val="003532E3"/>
    <w:rsid w:val="0036390C"/>
    <w:rsid w:val="00364D22"/>
    <w:rsid w:val="003675DB"/>
    <w:rsid w:val="00370369"/>
    <w:rsid w:val="003739AA"/>
    <w:rsid w:val="0037557D"/>
    <w:rsid w:val="00376CD7"/>
    <w:rsid w:val="003816BF"/>
    <w:rsid w:val="00382552"/>
    <w:rsid w:val="003826D1"/>
    <w:rsid w:val="00382805"/>
    <w:rsid w:val="00391027"/>
    <w:rsid w:val="00391DF1"/>
    <w:rsid w:val="003A154A"/>
    <w:rsid w:val="003A1E1D"/>
    <w:rsid w:val="003A3676"/>
    <w:rsid w:val="003A4C8F"/>
    <w:rsid w:val="003A5AE0"/>
    <w:rsid w:val="003A5BD0"/>
    <w:rsid w:val="003A77CC"/>
    <w:rsid w:val="003B3DB9"/>
    <w:rsid w:val="003B50EE"/>
    <w:rsid w:val="003B51A5"/>
    <w:rsid w:val="003C1687"/>
    <w:rsid w:val="003C64DC"/>
    <w:rsid w:val="003D124B"/>
    <w:rsid w:val="003D1651"/>
    <w:rsid w:val="003D41BC"/>
    <w:rsid w:val="003D56BF"/>
    <w:rsid w:val="003D5E58"/>
    <w:rsid w:val="003D5F4B"/>
    <w:rsid w:val="003D7609"/>
    <w:rsid w:val="003E6063"/>
    <w:rsid w:val="003E6595"/>
    <w:rsid w:val="003E75F3"/>
    <w:rsid w:val="003F4132"/>
    <w:rsid w:val="003F6A0F"/>
    <w:rsid w:val="004009D8"/>
    <w:rsid w:val="004026A1"/>
    <w:rsid w:val="004047C5"/>
    <w:rsid w:val="00404C8D"/>
    <w:rsid w:val="00405474"/>
    <w:rsid w:val="00406236"/>
    <w:rsid w:val="0040662D"/>
    <w:rsid w:val="00410B35"/>
    <w:rsid w:val="00411475"/>
    <w:rsid w:val="00411DE1"/>
    <w:rsid w:val="00414AF5"/>
    <w:rsid w:val="00417498"/>
    <w:rsid w:val="00427F72"/>
    <w:rsid w:val="00430DD7"/>
    <w:rsid w:val="00432C81"/>
    <w:rsid w:val="00432CC3"/>
    <w:rsid w:val="00435159"/>
    <w:rsid w:val="0044039E"/>
    <w:rsid w:val="00440B5C"/>
    <w:rsid w:val="00442437"/>
    <w:rsid w:val="00443325"/>
    <w:rsid w:val="00454711"/>
    <w:rsid w:val="00454FBF"/>
    <w:rsid w:val="00456DAF"/>
    <w:rsid w:val="00461673"/>
    <w:rsid w:val="004629ED"/>
    <w:rsid w:val="00467E0C"/>
    <w:rsid w:val="0047077F"/>
    <w:rsid w:val="00470ABC"/>
    <w:rsid w:val="00471334"/>
    <w:rsid w:val="004758D3"/>
    <w:rsid w:val="00477F98"/>
    <w:rsid w:val="0048230E"/>
    <w:rsid w:val="00482968"/>
    <w:rsid w:val="00483684"/>
    <w:rsid w:val="00490CC5"/>
    <w:rsid w:val="00491D68"/>
    <w:rsid w:val="004955F7"/>
    <w:rsid w:val="00495ED6"/>
    <w:rsid w:val="004A1E97"/>
    <w:rsid w:val="004A56FF"/>
    <w:rsid w:val="004B7E46"/>
    <w:rsid w:val="004C3FD5"/>
    <w:rsid w:val="004C6A89"/>
    <w:rsid w:val="004D31CE"/>
    <w:rsid w:val="004D35C5"/>
    <w:rsid w:val="004D375B"/>
    <w:rsid w:val="004D4C66"/>
    <w:rsid w:val="004E03E6"/>
    <w:rsid w:val="004E45AC"/>
    <w:rsid w:val="004E4CB2"/>
    <w:rsid w:val="004E5217"/>
    <w:rsid w:val="004E6036"/>
    <w:rsid w:val="004E7F55"/>
    <w:rsid w:val="004F2D25"/>
    <w:rsid w:val="004F564B"/>
    <w:rsid w:val="004F6BB5"/>
    <w:rsid w:val="004F7B33"/>
    <w:rsid w:val="00501DE6"/>
    <w:rsid w:val="005066EC"/>
    <w:rsid w:val="0050721B"/>
    <w:rsid w:val="0050788D"/>
    <w:rsid w:val="00507C17"/>
    <w:rsid w:val="0051030B"/>
    <w:rsid w:val="005115EE"/>
    <w:rsid w:val="00511CB3"/>
    <w:rsid w:val="0051407A"/>
    <w:rsid w:val="0051476E"/>
    <w:rsid w:val="005150B5"/>
    <w:rsid w:val="00521355"/>
    <w:rsid w:val="00522035"/>
    <w:rsid w:val="005241C6"/>
    <w:rsid w:val="00526A34"/>
    <w:rsid w:val="005301B4"/>
    <w:rsid w:val="0053040E"/>
    <w:rsid w:val="00534923"/>
    <w:rsid w:val="005353C3"/>
    <w:rsid w:val="00537061"/>
    <w:rsid w:val="00537D19"/>
    <w:rsid w:val="00537E17"/>
    <w:rsid w:val="0054227E"/>
    <w:rsid w:val="00547CD5"/>
    <w:rsid w:val="005534C2"/>
    <w:rsid w:val="00554F5B"/>
    <w:rsid w:val="00556618"/>
    <w:rsid w:val="00560113"/>
    <w:rsid w:val="00562469"/>
    <w:rsid w:val="00563F63"/>
    <w:rsid w:val="00575242"/>
    <w:rsid w:val="0057560E"/>
    <w:rsid w:val="005810B3"/>
    <w:rsid w:val="00581674"/>
    <w:rsid w:val="00581C67"/>
    <w:rsid w:val="00587B21"/>
    <w:rsid w:val="005904D1"/>
    <w:rsid w:val="0059455C"/>
    <w:rsid w:val="0059494F"/>
    <w:rsid w:val="00594C11"/>
    <w:rsid w:val="00595409"/>
    <w:rsid w:val="005956D6"/>
    <w:rsid w:val="00597D5E"/>
    <w:rsid w:val="005A1FD5"/>
    <w:rsid w:val="005A41BD"/>
    <w:rsid w:val="005A4603"/>
    <w:rsid w:val="005A5D9E"/>
    <w:rsid w:val="005A60D4"/>
    <w:rsid w:val="005A68B3"/>
    <w:rsid w:val="005A7A6A"/>
    <w:rsid w:val="005A7F21"/>
    <w:rsid w:val="005B00C1"/>
    <w:rsid w:val="005B20B4"/>
    <w:rsid w:val="005B316F"/>
    <w:rsid w:val="005B41D3"/>
    <w:rsid w:val="005B54EA"/>
    <w:rsid w:val="005B5CBD"/>
    <w:rsid w:val="005B6BCD"/>
    <w:rsid w:val="005C2046"/>
    <w:rsid w:val="005C2211"/>
    <w:rsid w:val="005D5F3B"/>
    <w:rsid w:val="005E0BC8"/>
    <w:rsid w:val="005E1328"/>
    <w:rsid w:val="005E1BBC"/>
    <w:rsid w:val="005E353F"/>
    <w:rsid w:val="005E4CB6"/>
    <w:rsid w:val="005E5456"/>
    <w:rsid w:val="005E69EA"/>
    <w:rsid w:val="005F0C8A"/>
    <w:rsid w:val="005F75BA"/>
    <w:rsid w:val="005F7F56"/>
    <w:rsid w:val="00600762"/>
    <w:rsid w:val="00600B86"/>
    <w:rsid w:val="0060111E"/>
    <w:rsid w:val="006023E1"/>
    <w:rsid w:val="00603D72"/>
    <w:rsid w:val="00604716"/>
    <w:rsid w:val="00606D87"/>
    <w:rsid w:val="006104B6"/>
    <w:rsid w:val="00611CD6"/>
    <w:rsid w:val="006162BA"/>
    <w:rsid w:val="00617EF6"/>
    <w:rsid w:val="00620BAA"/>
    <w:rsid w:val="006225BA"/>
    <w:rsid w:val="00623A07"/>
    <w:rsid w:val="00624747"/>
    <w:rsid w:val="006266FD"/>
    <w:rsid w:val="00630005"/>
    <w:rsid w:val="00631437"/>
    <w:rsid w:val="006323B6"/>
    <w:rsid w:val="0063430D"/>
    <w:rsid w:val="006343FA"/>
    <w:rsid w:val="00634B8D"/>
    <w:rsid w:val="00645BE6"/>
    <w:rsid w:val="00647400"/>
    <w:rsid w:val="0065036B"/>
    <w:rsid w:val="00650C00"/>
    <w:rsid w:val="00652C02"/>
    <w:rsid w:val="006544A9"/>
    <w:rsid w:val="00656F9A"/>
    <w:rsid w:val="00662327"/>
    <w:rsid w:val="00664565"/>
    <w:rsid w:val="00664668"/>
    <w:rsid w:val="00665ED2"/>
    <w:rsid w:val="00666408"/>
    <w:rsid w:val="00671E93"/>
    <w:rsid w:val="00674100"/>
    <w:rsid w:val="00674B03"/>
    <w:rsid w:val="00675512"/>
    <w:rsid w:val="00684738"/>
    <w:rsid w:val="00686857"/>
    <w:rsid w:val="0068750C"/>
    <w:rsid w:val="00690F55"/>
    <w:rsid w:val="00691DA2"/>
    <w:rsid w:val="006966DB"/>
    <w:rsid w:val="00696FEC"/>
    <w:rsid w:val="006A09E1"/>
    <w:rsid w:val="006A5693"/>
    <w:rsid w:val="006A79E9"/>
    <w:rsid w:val="006B3D9D"/>
    <w:rsid w:val="006B5ACD"/>
    <w:rsid w:val="006B78DB"/>
    <w:rsid w:val="006C5F5F"/>
    <w:rsid w:val="006C7678"/>
    <w:rsid w:val="006C7BCC"/>
    <w:rsid w:val="006D2EA3"/>
    <w:rsid w:val="006E07C1"/>
    <w:rsid w:val="006E1273"/>
    <w:rsid w:val="006E2A59"/>
    <w:rsid w:val="006E58CF"/>
    <w:rsid w:val="006E6551"/>
    <w:rsid w:val="006E74B7"/>
    <w:rsid w:val="006F2529"/>
    <w:rsid w:val="006F71C8"/>
    <w:rsid w:val="006F7ECD"/>
    <w:rsid w:val="00701B06"/>
    <w:rsid w:val="00703B20"/>
    <w:rsid w:val="00704F25"/>
    <w:rsid w:val="00704F78"/>
    <w:rsid w:val="00705095"/>
    <w:rsid w:val="00710E27"/>
    <w:rsid w:val="0071638B"/>
    <w:rsid w:val="00721A07"/>
    <w:rsid w:val="00722065"/>
    <w:rsid w:val="00723132"/>
    <w:rsid w:val="00723AD9"/>
    <w:rsid w:val="00723D7A"/>
    <w:rsid w:val="00730D2F"/>
    <w:rsid w:val="00731E1A"/>
    <w:rsid w:val="0073233F"/>
    <w:rsid w:val="00732584"/>
    <w:rsid w:val="007335AA"/>
    <w:rsid w:val="00735A51"/>
    <w:rsid w:val="00736B3E"/>
    <w:rsid w:val="00737AEA"/>
    <w:rsid w:val="00737E7C"/>
    <w:rsid w:val="00742430"/>
    <w:rsid w:val="007424D8"/>
    <w:rsid w:val="00742ADE"/>
    <w:rsid w:val="007445B8"/>
    <w:rsid w:val="00752897"/>
    <w:rsid w:val="007567AE"/>
    <w:rsid w:val="00757782"/>
    <w:rsid w:val="00760040"/>
    <w:rsid w:val="00760D48"/>
    <w:rsid w:val="00762346"/>
    <w:rsid w:val="00763253"/>
    <w:rsid w:val="00771530"/>
    <w:rsid w:val="00773B82"/>
    <w:rsid w:val="00775F35"/>
    <w:rsid w:val="007779EC"/>
    <w:rsid w:val="00777FAE"/>
    <w:rsid w:val="00780A6D"/>
    <w:rsid w:val="007818A9"/>
    <w:rsid w:val="007818B4"/>
    <w:rsid w:val="00786F2D"/>
    <w:rsid w:val="00787F71"/>
    <w:rsid w:val="00793B0A"/>
    <w:rsid w:val="00794CDD"/>
    <w:rsid w:val="00796850"/>
    <w:rsid w:val="0079772A"/>
    <w:rsid w:val="007A20C1"/>
    <w:rsid w:val="007A21DF"/>
    <w:rsid w:val="007A26E9"/>
    <w:rsid w:val="007A34FA"/>
    <w:rsid w:val="007A42D6"/>
    <w:rsid w:val="007A4CD5"/>
    <w:rsid w:val="007A6A93"/>
    <w:rsid w:val="007A7234"/>
    <w:rsid w:val="007B0579"/>
    <w:rsid w:val="007B35D1"/>
    <w:rsid w:val="007B4E81"/>
    <w:rsid w:val="007C00F2"/>
    <w:rsid w:val="007C5803"/>
    <w:rsid w:val="007C6AAB"/>
    <w:rsid w:val="007D108B"/>
    <w:rsid w:val="007D1556"/>
    <w:rsid w:val="007D65B7"/>
    <w:rsid w:val="007D7D3E"/>
    <w:rsid w:val="007E2D31"/>
    <w:rsid w:val="007E4BC3"/>
    <w:rsid w:val="007E5743"/>
    <w:rsid w:val="007E6E57"/>
    <w:rsid w:val="007F153C"/>
    <w:rsid w:val="007F2F35"/>
    <w:rsid w:val="007F35E3"/>
    <w:rsid w:val="00800003"/>
    <w:rsid w:val="0080116A"/>
    <w:rsid w:val="0080290C"/>
    <w:rsid w:val="00803421"/>
    <w:rsid w:val="008062EE"/>
    <w:rsid w:val="00810ACC"/>
    <w:rsid w:val="008116C8"/>
    <w:rsid w:val="00812E26"/>
    <w:rsid w:val="0081323F"/>
    <w:rsid w:val="0081664B"/>
    <w:rsid w:val="008170DF"/>
    <w:rsid w:val="008216FB"/>
    <w:rsid w:val="00824039"/>
    <w:rsid w:val="00825DF8"/>
    <w:rsid w:val="00830814"/>
    <w:rsid w:val="008328C3"/>
    <w:rsid w:val="00833077"/>
    <w:rsid w:val="0083489B"/>
    <w:rsid w:val="00842381"/>
    <w:rsid w:val="00842CF9"/>
    <w:rsid w:val="00846F38"/>
    <w:rsid w:val="00852B95"/>
    <w:rsid w:val="0085614F"/>
    <w:rsid w:val="00860453"/>
    <w:rsid w:val="00860672"/>
    <w:rsid w:val="0086189C"/>
    <w:rsid w:val="00861F83"/>
    <w:rsid w:val="00861FF5"/>
    <w:rsid w:val="00867706"/>
    <w:rsid w:val="00870300"/>
    <w:rsid w:val="00871A5B"/>
    <w:rsid w:val="00873ABC"/>
    <w:rsid w:val="00873C8C"/>
    <w:rsid w:val="008745AF"/>
    <w:rsid w:val="0087552F"/>
    <w:rsid w:val="00877D3B"/>
    <w:rsid w:val="008805D8"/>
    <w:rsid w:val="0088133B"/>
    <w:rsid w:val="008845E4"/>
    <w:rsid w:val="00891166"/>
    <w:rsid w:val="008955CF"/>
    <w:rsid w:val="00895A6F"/>
    <w:rsid w:val="008960D6"/>
    <w:rsid w:val="008966CE"/>
    <w:rsid w:val="00897B7D"/>
    <w:rsid w:val="008A02B3"/>
    <w:rsid w:val="008A241D"/>
    <w:rsid w:val="008A3567"/>
    <w:rsid w:val="008A53A1"/>
    <w:rsid w:val="008A64E2"/>
    <w:rsid w:val="008A6E15"/>
    <w:rsid w:val="008A7199"/>
    <w:rsid w:val="008B5708"/>
    <w:rsid w:val="008B639A"/>
    <w:rsid w:val="008B6E37"/>
    <w:rsid w:val="008B7441"/>
    <w:rsid w:val="008C2E9A"/>
    <w:rsid w:val="008C574C"/>
    <w:rsid w:val="008C66A2"/>
    <w:rsid w:val="008D0BFD"/>
    <w:rsid w:val="008D255B"/>
    <w:rsid w:val="008D3D51"/>
    <w:rsid w:val="008D3F27"/>
    <w:rsid w:val="008D42CC"/>
    <w:rsid w:val="008D47F7"/>
    <w:rsid w:val="008D5664"/>
    <w:rsid w:val="008D75E5"/>
    <w:rsid w:val="008E170B"/>
    <w:rsid w:val="008E179B"/>
    <w:rsid w:val="008E27D2"/>
    <w:rsid w:val="008E3667"/>
    <w:rsid w:val="008E3FF2"/>
    <w:rsid w:val="008F1F42"/>
    <w:rsid w:val="008F401F"/>
    <w:rsid w:val="008F6890"/>
    <w:rsid w:val="008F6EA2"/>
    <w:rsid w:val="008F73A7"/>
    <w:rsid w:val="008F7A48"/>
    <w:rsid w:val="0090065E"/>
    <w:rsid w:val="009009F0"/>
    <w:rsid w:val="00901E7A"/>
    <w:rsid w:val="00904A8C"/>
    <w:rsid w:val="00905FEE"/>
    <w:rsid w:val="00906BE0"/>
    <w:rsid w:val="009077BA"/>
    <w:rsid w:val="00912B29"/>
    <w:rsid w:val="00915859"/>
    <w:rsid w:val="00916890"/>
    <w:rsid w:val="00916DDC"/>
    <w:rsid w:val="00922111"/>
    <w:rsid w:val="0092281B"/>
    <w:rsid w:val="00922D9A"/>
    <w:rsid w:val="00925B0E"/>
    <w:rsid w:val="00925C1B"/>
    <w:rsid w:val="00930B62"/>
    <w:rsid w:val="009319C5"/>
    <w:rsid w:val="00931C08"/>
    <w:rsid w:val="009326BE"/>
    <w:rsid w:val="009346FE"/>
    <w:rsid w:val="00935C37"/>
    <w:rsid w:val="00940BB3"/>
    <w:rsid w:val="0094123B"/>
    <w:rsid w:val="009415D0"/>
    <w:rsid w:val="00941F7E"/>
    <w:rsid w:val="0094575D"/>
    <w:rsid w:val="00947AF6"/>
    <w:rsid w:val="0095027E"/>
    <w:rsid w:val="009536BA"/>
    <w:rsid w:val="00953EAE"/>
    <w:rsid w:val="0095428F"/>
    <w:rsid w:val="00955DF7"/>
    <w:rsid w:val="00963787"/>
    <w:rsid w:val="009645BE"/>
    <w:rsid w:val="009677BA"/>
    <w:rsid w:val="00971979"/>
    <w:rsid w:val="00972517"/>
    <w:rsid w:val="0097252E"/>
    <w:rsid w:val="00974FD7"/>
    <w:rsid w:val="00975767"/>
    <w:rsid w:val="00975B9C"/>
    <w:rsid w:val="0097630E"/>
    <w:rsid w:val="009764D7"/>
    <w:rsid w:val="0097674F"/>
    <w:rsid w:val="00976E40"/>
    <w:rsid w:val="00977038"/>
    <w:rsid w:val="00982C26"/>
    <w:rsid w:val="00983EE9"/>
    <w:rsid w:val="00986A57"/>
    <w:rsid w:val="00990C6F"/>
    <w:rsid w:val="009916E5"/>
    <w:rsid w:val="00996304"/>
    <w:rsid w:val="009971BD"/>
    <w:rsid w:val="009A2D0D"/>
    <w:rsid w:val="009A7707"/>
    <w:rsid w:val="009B0097"/>
    <w:rsid w:val="009B045C"/>
    <w:rsid w:val="009B17BB"/>
    <w:rsid w:val="009B2EE8"/>
    <w:rsid w:val="009C0676"/>
    <w:rsid w:val="009C4C34"/>
    <w:rsid w:val="009D04C0"/>
    <w:rsid w:val="009D0648"/>
    <w:rsid w:val="009D2385"/>
    <w:rsid w:val="009D47DE"/>
    <w:rsid w:val="009D7864"/>
    <w:rsid w:val="009E24E8"/>
    <w:rsid w:val="009E2E6A"/>
    <w:rsid w:val="009E4DC3"/>
    <w:rsid w:val="009E68FA"/>
    <w:rsid w:val="009E6B6E"/>
    <w:rsid w:val="009E7063"/>
    <w:rsid w:val="009F03F8"/>
    <w:rsid w:val="009F0A14"/>
    <w:rsid w:val="009F0F62"/>
    <w:rsid w:val="009F368A"/>
    <w:rsid w:val="009F4159"/>
    <w:rsid w:val="009F4F2C"/>
    <w:rsid w:val="009F582F"/>
    <w:rsid w:val="009F5D48"/>
    <w:rsid w:val="009F683D"/>
    <w:rsid w:val="009F6B34"/>
    <w:rsid w:val="00A001C8"/>
    <w:rsid w:val="00A027D3"/>
    <w:rsid w:val="00A03255"/>
    <w:rsid w:val="00A04FFD"/>
    <w:rsid w:val="00A12227"/>
    <w:rsid w:val="00A135B2"/>
    <w:rsid w:val="00A14763"/>
    <w:rsid w:val="00A14E29"/>
    <w:rsid w:val="00A16270"/>
    <w:rsid w:val="00A16740"/>
    <w:rsid w:val="00A21141"/>
    <w:rsid w:val="00A22863"/>
    <w:rsid w:val="00A27D48"/>
    <w:rsid w:val="00A30254"/>
    <w:rsid w:val="00A37061"/>
    <w:rsid w:val="00A45F14"/>
    <w:rsid w:val="00A51B7E"/>
    <w:rsid w:val="00A531FF"/>
    <w:rsid w:val="00A55CD5"/>
    <w:rsid w:val="00A55D56"/>
    <w:rsid w:val="00A5679E"/>
    <w:rsid w:val="00A6306D"/>
    <w:rsid w:val="00A63997"/>
    <w:rsid w:val="00A6501D"/>
    <w:rsid w:val="00A65F38"/>
    <w:rsid w:val="00A71D63"/>
    <w:rsid w:val="00A7432B"/>
    <w:rsid w:val="00A77312"/>
    <w:rsid w:val="00A84DFF"/>
    <w:rsid w:val="00A84EE9"/>
    <w:rsid w:val="00A8668D"/>
    <w:rsid w:val="00A87801"/>
    <w:rsid w:val="00A912CD"/>
    <w:rsid w:val="00A91BAE"/>
    <w:rsid w:val="00A926A5"/>
    <w:rsid w:val="00A934F5"/>
    <w:rsid w:val="00A95CE1"/>
    <w:rsid w:val="00A96081"/>
    <w:rsid w:val="00AA7593"/>
    <w:rsid w:val="00AA7936"/>
    <w:rsid w:val="00AB1ED0"/>
    <w:rsid w:val="00AB2226"/>
    <w:rsid w:val="00AB662C"/>
    <w:rsid w:val="00AB713B"/>
    <w:rsid w:val="00AB7269"/>
    <w:rsid w:val="00AC06D3"/>
    <w:rsid w:val="00AC2886"/>
    <w:rsid w:val="00AC3AFF"/>
    <w:rsid w:val="00AC5382"/>
    <w:rsid w:val="00AC7111"/>
    <w:rsid w:val="00AC7601"/>
    <w:rsid w:val="00AD442B"/>
    <w:rsid w:val="00AD60F5"/>
    <w:rsid w:val="00AD772E"/>
    <w:rsid w:val="00AE01CC"/>
    <w:rsid w:val="00AE10DF"/>
    <w:rsid w:val="00AE2EB0"/>
    <w:rsid w:val="00AE3357"/>
    <w:rsid w:val="00AE676B"/>
    <w:rsid w:val="00AE6B75"/>
    <w:rsid w:val="00B01333"/>
    <w:rsid w:val="00B02BCE"/>
    <w:rsid w:val="00B02C87"/>
    <w:rsid w:val="00B06CF4"/>
    <w:rsid w:val="00B11DFC"/>
    <w:rsid w:val="00B163EC"/>
    <w:rsid w:val="00B16BE6"/>
    <w:rsid w:val="00B177FB"/>
    <w:rsid w:val="00B20026"/>
    <w:rsid w:val="00B21052"/>
    <w:rsid w:val="00B219C1"/>
    <w:rsid w:val="00B225CA"/>
    <w:rsid w:val="00B22C81"/>
    <w:rsid w:val="00B244E4"/>
    <w:rsid w:val="00B25B41"/>
    <w:rsid w:val="00B26469"/>
    <w:rsid w:val="00B30A4F"/>
    <w:rsid w:val="00B31AC9"/>
    <w:rsid w:val="00B32506"/>
    <w:rsid w:val="00B33B08"/>
    <w:rsid w:val="00B3579D"/>
    <w:rsid w:val="00B36DFC"/>
    <w:rsid w:val="00B37615"/>
    <w:rsid w:val="00B40B97"/>
    <w:rsid w:val="00B426B9"/>
    <w:rsid w:val="00B43BB2"/>
    <w:rsid w:val="00B45753"/>
    <w:rsid w:val="00B46DE8"/>
    <w:rsid w:val="00B474AC"/>
    <w:rsid w:val="00B47B9F"/>
    <w:rsid w:val="00B50477"/>
    <w:rsid w:val="00B53338"/>
    <w:rsid w:val="00B54783"/>
    <w:rsid w:val="00B553E5"/>
    <w:rsid w:val="00B561A5"/>
    <w:rsid w:val="00B605B4"/>
    <w:rsid w:val="00B613B7"/>
    <w:rsid w:val="00B6231F"/>
    <w:rsid w:val="00B62CA4"/>
    <w:rsid w:val="00B660DC"/>
    <w:rsid w:val="00B6742D"/>
    <w:rsid w:val="00B6792B"/>
    <w:rsid w:val="00B67AE6"/>
    <w:rsid w:val="00B70E60"/>
    <w:rsid w:val="00B7285A"/>
    <w:rsid w:val="00B7302D"/>
    <w:rsid w:val="00B75A33"/>
    <w:rsid w:val="00B768A4"/>
    <w:rsid w:val="00B76A08"/>
    <w:rsid w:val="00B77180"/>
    <w:rsid w:val="00B81835"/>
    <w:rsid w:val="00B82789"/>
    <w:rsid w:val="00B86097"/>
    <w:rsid w:val="00B86F7F"/>
    <w:rsid w:val="00B877B5"/>
    <w:rsid w:val="00B90BF2"/>
    <w:rsid w:val="00B915F2"/>
    <w:rsid w:val="00B95540"/>
    <w:rsid w:val="00B95FA4"/>
    <w:rsid w:val="00B97119"/>
    <w:rsid w:val="00BA0357"/>
    <w:rsid w:val="00BA71EC"/>
    <w:rsid w:val="00BA78BC"/>
    <w:rsid w:val="00BA7C4E"/>
    <w:rsid w:val="00BB4C0F"/>
    <w:rsid w:val="00BB735E"/>
    <w:rsid w:val="00BB7A90"/>
    <w:rsid w:val="00BC2F9B"/>
    <w:rsid w:val="00BC662F"/>
    <w:rsid w:val="00BD316E"/>
    <w:rsid w:val="00BD45F7"/>
    <w:rsid w:val="00BD5810"/>
    <w:rsid w:val="00BE01F5"/>
    <w:rsid w:val="00BE2EDA"/>
    <w:rsid w:val="00BE6E43"/>
    <w:rsid w:val="00BF1681"/>
    <w:rsid w:val="00BF6C39"/>
    <w:rsid w:val="00C0179F"/>
    <w:rsid w:val="00C05747"/>
    <w:rsid w:val="00C113C0"/>
    <w:rsid w:val="00C14616"/>
    <w:rsid w:val="00C148B8"/>
    <w:rsid w:val="00C1707E"/>
    <w:rsid w:val="00C1730B"/>
    <w:rsid w:val="00C176F0"/>
    <w:rsid w:val="00C2248A"/>
    <w:rsid w:val="00C23A1B"/>
    <w:rsid w:val="00C274C5"/>
    <w:rsid w:val="00C27A9B"/>
    <w:rsid w:val="00C32004"/>
    <w:rsid w:val="00C346D3"/>
    <w:rsid w:val="00C37436"/>
    <w:rsid w:val="00C374FD"/>
    <w:rsid w:val="00C3795C"/>
    <w:rsid w:val="00C4115D"/>
    <w:rsid w:val="00C43BF7"/>
    <w:rsid w:val="00C46C5B"/>
    <w:rsid w:val="00C5198C"/>
    <w:rsid w:val="00C559E5"/>
    <w:rsid w:val="00C644B4"/>
    <w:rsid w:val="00C65E87"/>
    <w:rsid w:val="00C665A8"/>
    <w:rsid w:val="00C70F28"/>
    <w:rsid w:val="00C72190"/>
    <w:rsid w:val="00C72DF3"/>
    <w:rsid w:val="00C73D7C"/>
    <w:rsid w:val="00C740CE"/>
    <w:rsid w:val="00C744E4"/>
    <w:rsid w:val="00C74A2C"/>
    <w:rsid w:val="00C74EA3"/>
    <w:rsid w:val="00C7521D"/>
    <w:rsid w:val="00C7587C"/>
    <w:rsid w:val="00C84BB0"/>
    <w:rsid w:val="00C86C66"/>
    <w:rsid w:val="00C958C6"/>
    <w:rsid w:val="00C961D4"/>
    <w:rsid w:val="00C96590"/>
    <w:rsid w:val="00C96BC4"/>
    <w:rsid w:val="00C9745E"/>
    <w:rsid w:val="00CB02DF"/>
    <w:rsid w:val="00CC0F05"/>
    <w:rsid w:val="00CC1D13"/>
    <w:rsid w:val="00CC1F4B"/>
    <w:rsid w:val="00CC4A55"/>
    <w:rsid w:val="00CC7742"/>
    <w:rsid w:val="00CD20FA"/>
    <w:rsid w:val="00CD3EA0"/>
    <w:rsid w:val="00CD7704"/>
    <w:rsid w:val="00CE15F2"/>
    <w:rsid w:val="00CE2587"/>
    <w:rsid w:val="00CE3F25"/>
    <w:rsid w:val="00CE4589"/>
    <w:rsid w:val="00CE4FEC"/>
    <w:rsid w:val="00CE6996"/>
    <w:rsid w:val="00CF4202"/>
    <w:rsid w:val="00CF44AE"/>
    <w:rsid w:val="00CF5FD1"/>
    <w:rsid w:val="00CF6D18"/>
    <w:rsid w:val="00CF6DC0"/>
    <w:rsid w:val="00CF7B9A"/>
    <w:rsid w:val="00D03B86"/>
    <w:rsid w:val="00D04D02"/>
    <w:rsid w:val="00D04DE7"/>
    <w:rsid w:val="00D078C6"/>
    <w:rsid w:val="00D1511D"/>
    <w:rsid w:val="00D21E88"/>
    <w:rsid w:val="00D23D27"/>
    <w:rsid w:val="00D25119"/>
    <w:rsid w:val="00D353E0"/>
    <w:rsid w:val="00D3610E"/>
    <w:rsid w:val="00D40A16"/>
    <w:rsid w:val="00D4335F"/>
    <w:rsid w:val="00D43FB4"/>
    <w:rsid w:val="00D443D5"/>
    <w:rsid w:val="00D444F6"/>
    <w:rsid w:val="00D445D5"/>
    <w:rsid w:val="00D458E8"/>
    <w:rsid w:val="00D47226"/>
    <w:rsid w:val="00D538FC"/>
    <w:rsid w:val="00D53E49"/>
    <w:rsid w:val="00D54D27"/>
    <w:rsid w:val="00D55A56"/>
    <w:rsid w:val="00D55AFB"/>
    <w:rsid w:val="00D6474A"/>
    <w:rsid w:val="00D65474"/>
    <w:rsid w:val="00D663E3"/>
    <w:rsid w:val="00D670CA"/>
    <w:rsid w:val="00D70814"/>
    <w:rsid w:val="00D728EF"/>
    <w:rsid w:val="00D743A2"/>
    <w:rsid w:val="00D801E7"/>
    <w:rsid w:val="00D81206"/>
    <w:rsid w:val="00D81846"/>
    <w:rsid w:val="00D82319"/>
    <w:rsid w:val="00D828B4"/>
    <w:rsid w:val="00D831B4"/>
    <w:rsid w:val="00D844F6"/>
    <w:rsid w:val="00D84993"/>
    <w:rsid w:val="00D8668F"/>
    <w:rsid w:val="00D868BE"/>
    <w:rsid w:val="00D9032A"/>
    <w:rsid w:val="00D96299"/>
    <w:rsid w:val="00D978B7"/>
    <w:rsid w:val="00DA381B"/>
    <w:rsid w:val="00DB7B7C"/>
    <w:rsid w:val="00DC28FF"/>
    <w:rsid w:val="00DC4ED6"/>
    <w:rsid w:val="00DC50F8"/>
    <w:rsid w:val="00DC6142"/>
    <w:rsid w:val="00DC6BA6"/>
    <w:rsid w:val="00DD0E8A"/>
    <w:rsid w:val="00DD37C1"/>
    <w:rsid w:val="00DD3B00"/>
    <w:rsid w:val="00DD60F1"/>
    <w:rsid w:val="00DD69BD"/>
    <w:rsid w:val="00DD6D6B"/>
    <w:rsid w:val="00DD6E51"/>
    <w:rsid w:val="00DE154D"/>
    <w:rsid w:val="00DE56DF"/>
    <w:rsid w:val="00DE5DE7"/>
    <w:rsid w:val="00DE723C"/>
    <w:rsid w:val="00DF3D74"/>
    <w:rsid w:val="00DF6726"/>
    <w:rsid w:val="00DF79B0"/>
    <w:rsid w:val="00E03349"/>
    <w:rsid w:val="00E04512"/>
    <w:rsid w:val="00E07E51"/>
    <w:rsid w:val="00E102D1"/>
    <w:rsid w:val="00E119AC"/>
    <w:rsid w:val="00E13379"/>
    <w:rsid w:val="00E15C47"/>
    <w:rsid w:val="00E25520"/>
    <w:rsid w:val="00E25D34"/>
    <w:rsid w:val="00E327EB"/>
    <w:rsid w:val="00E35329"/>
    <w:rsid w:val="00E354DA"/>
    <w:rsid w:val="00E35994"/>
    <w:rsid w:val="00E379E1"/>
    <w:rsid w:val="00E37B66"/>
    <w:rsid w:val="00E44935"/>
    <w:rsid w:val="00E46FB9"/>
    <w:rsid w:val="00E55BE5"/>
    <w:rsid w:val="00E571B5"/>
    <w:rsid w:val="00E57AA6"/>
    <w:rsid w:val="00E60630"/>
    <w:rsid w:val="00E60AA3"/>
    <w:rsid w:val="00E620FB"/>
    <w:rsid w:val="00E62FC6"/>
    <w:rsid w:val="00E64A70"/>
    <w:rsid w:val="00E65165"/>
    <w:rsid w:val="00E65E0F"/>
    <w:rsid w:val="00E70B0B"/>
    <w:rsid w:val="00E70E50"/>
    <w:rsid w:val="00E77A38"/>
    <w:rsid w:val="00E810B2"/>
    <w:rsid w:val="00E82018"/>
    <w:rsid w:val="00E826EC"/>
    <w:rsid w:val="00E828E4"/>
    <w:rsid w:val="00E82E1C"/>
    <w:rsid w:val="00E87EB0"/>
    <w:rsid w:val="00E90D50"/>
    <w:rsid w:val="00E90E1E"/>
    <w:rsid w:val="00E926EE"/>
    <w:rsid w:val="00E936F7"/>
    <w:rsid w:val="00E94F72"/>
    <w:rsid w:val="00E9760D"/>
    <w:rsid w:val="00E97D4D"/>
    <w:rsid w:val="00EA17FB"/>
    <w:rsid w:val="00EA3C77"/>
    <w:rsid w:val="00EA45FB"/>
    <w:rsid w:val="00EA4654"/>
    <w:rsid w:val="00EA48FD"/>
    <w:rsid w:val="00EA4E10"/>
    <w:rsid w:val="00EA5E72"/>
    <w:rsid w:val="00EB01E4"/>
    <w:rsid w:val="00EB5BF9"/>
    <w:rsid w:val="00EB7A6A"/>
    <w:rsid w:val="00ED0204"/>
    <w:rsid w:val="00ED0A33"/>
    <w:rsid w:val="00ED0BCD"/>
    <w:rsid w:val="00ED1CE8"/>
    <w:rsid w:val="00ED2352"/>
    <w:rsid w:val="00ED310D"/>
    <w:rsid w:val="00ED3122"/>
    <w:rsid w:val="00ED34D4"/>
    <w:rsid w:val="00EE1844"/>
    <w:rsid w:val="00EE4320"/>
    <w:rsid w:val="00EE5946"/>
    <w:rsid w:val="00EE5DA7"/>
    <w:rsid w:val="00EE63FD"/>
    <w:rsid w:val="00EE7103"/>
    <w:rsid w:val="00EE723F"/>
    <w:rsid w:val="00EF1D6A"/>
    <w:rsid w:val="00EF467B"/>
    <w:rsid w:val="00EF7F7B"/>
    <w:rsid w:val="00F022BF"/>
    <w:rsid w:val="00F03A13"/>
    <w:rsid w:val="00F10963"/>
    <w:rsid w:val="00F11039"/>
    <w:rsid w:val="00F1223A"/>
    <w:rsid w:val="00F1372D"/>
    <w:rsid w:val="00F14313"/>
    <w:rsid w:val="00F14F4A"/>
    <w:rsid w:val="00F157AC"/>
    <w:rsid w:val="00F15C00"/>
    <w:rsid w:val="00F21166"/>
    <w:rsid w:val="00F214DB"/>
    <w:rsid w:val="00F21EBE"/>
    <w:rsid w:val="00F253B4"/>
    <w:rsid w:val="00F25A0F"/>
    <w:rsid w:val="00F326F6"/>
    <w:rsid w:val="00F33F44"/>
    <w:rsid w:val="00F405EC"/>
    <w:rsid w:val="00F41C2A"/>
    <w:rsid w:val="00F42996"/>
    <w:rsid w:val="00F4395D"/>
    <w:rsid w:val="00F44155"/>
    <w:rsid w:val="00F44E4D"/>
    <w:rsid w:val="00F4540C"/>
    <w:rsid w:val="00F50E20"/>
    <w:rsid w:val="00F51C40"/>
    <w:rsid w:val="00F532A8"/>
    <w:rsid w:val="00F673CE"/>
    <w:rsid w:val="00F71D11"/>
    <w:rsid w:val="00F7260C"/>
    <w:rsid w:val="00F72CFA"/>
    <w:rsid w:val="00F72F68"/>
    <w:rsid w:val="00F7351E"/>
    <w:rsid w:val="00F744A3"/>
    <w:rsid w:val="00F74A3F"/>
    <w:rsid w:val="00F75A48"/>
    <w:rsid w:val="00F82F5D"/>
    <w:rsid w:val="00F868F0"/>
    <w:rsid w:val="00F877B0"/>
    <w:rsid w:val="00F9037D"/>
    <w:rsid w:val="00F90856"/>
    <w:rsid w:val="00F90F5B"/>
    <w:rsid w:val="00F910AD"/>
    <w:rsid w:val="00F917DE"/>
    <w:rsid w:val="00F91DB0"/>
    <w:rsid w:val="00F923AA"/>
    <w:rsid w:val="00F93E77"/>
    <w:rsid w:val="00F94327"/>
    <w:rsid w:val="00F945BD"/>
    <w:rsid w:val="00F95620"/>
    <w:rsid w:val="00F96FF7"/>
    <w:rsid w:val="00FA0A93"/>
    <w:rsid w:val="00FA1392"/>
    <w:rsid w:val="00FA23AD"/>
    <w:rsid w:val="00FA7103"/>
    <w:rsid w:val="00FA714D"/>
    <w:rsid w:val="00FA7768"/>
    <w:rsid w:val="00FB10D2"/>
    <w:rsid w:val="00FB23AF"/>
    <w:rsid w:val="00FB2C3A"/>
    <w:rsid w:val="00FB4C91"/>
    <w:rsid w:val="00FB4E49"/>
    <w:rsid w:val="00FB6847"/>
    <w:rsid w:val="00FB7CC0"/>
    <w:rsid w:val="00FC0F50"/>
    <w:rsid w:val="00FC2209"/>
    <w:rsid w:val="00FC3584"/>
    <w:rsid w:val="00FC4BD9"/>
    <w:rsid w:val="00FD0108"/>
    <w:rsid w:val="00FD6728"/>
    <w:rsid w:val="00FE29B6"/>
    <w:rsid w:val="00FE32C1"/>
    <w:rsid w:val="00FE5AC8"/>
    <w:rsid w:val="00FE6863"/>
    <w:rsid w:val="00FE6937"/>
    <w:rsid w:val="00FE714E"/>
    <w:rsid w:val="00FE79E0"/>
    <w:rsid w:val="00FF0283"/>
    <w:rsid w:val="00FF0E42"/>
    <w:rsid w:val="00FF2CB5"/>
    <w:rsid w:val="00FF450E"/>
    <w:rsid w:val="00FF61E8"/>
    <w:rsid w:val="5C5B6B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5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ja-JP"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D3E"/>
    <w:pPr>
      <w:spacing w:before="100" w:line="288" w:lineRule="auto"/>
    </w:pPr>
    <w:rPr>
      <w:lang w:val="en-AU" w:eastAsia="en-AU"/>
    </w:rPr>
  </w:style>
  <w:style w:type="paragraph" w:styleId="Heading1">
    <w:name w:val="heading 1"/>
    <w:basedOn w:val="Normal"/>
    <w:next w:val="Normal"/>
    <w:semiHidden/>
    <w:rsid w:val="00FE32C1"/>
    <w:pPr>
      <w:outlineLvl w:val="0"/>
    </w:pPr>
  </w:style>
  <w:style w:type="paragraph" w:styleId="Heading2">
    <w:name w:val="heading 2"/>
    <w:basedOn w:val="Normal"/>
    <w:next w:val="NormalIndent"/>
    <w:semiHidden/>
    <w:rsid w:val="00FE32C1"/>
    <w:pPr>
      <w:outlineLvl w:val="1"/>
    </w:pPr>
  </w:style>
  <w:style w:type="paragraph" w:styleId="Heading3">
    <w:name w:val="heading 3"/>
    <w:basedOn w:val="Normal"/>
    <w:semiHidden/>
    <w:rsid w:val="00FE32C1"/>
    <w:pPr>
      <w:outlineLvl w:val="2"/>
    </w:pPr>
  </w:style>
  <w:style w:type="paragraph" w:styleId="Heading4">
    <w:name w:val="heading 4"/>
    <w:basedOn w:val="Normal"/>
    <w:semiHidden/>
    <w:rsid w:val="00FE32C1"/>
    <w:pPr>
      <w:outlineLvl w:val="3"/>
    </w:pPr>
  </w:style>
  <w:style w:type="paragraph" w:styleId="Heading5">
    <w:name w:val="heading 5"/>
    <w:basedOn w:val="Normal"/>
    <w:semiHidden/>
    <w:rsid w:val="00FE32C1"/>
    <w:pPr>
      <w:outlineLvl w:val="4"/>
    </w:pPr>
  </w:style>
  <w:style w:type="paragraph" w:styleId="Heading6">
    <w:name w:val="heading 6"/>
    <w:basedOn w:val="Normal"/>
    <w:semiHidden/>
    <w:rsid w:val="00FE32C1"/>
    <w:pPr>
      <w:outlineLvl w:val="5"/>
    </w:pPr>
  </w:style>
  <w:style w:type="paragraph" w:styleId="Heading7">
    <w:name w:val="heading 7"/>
    <w:basedOn w:val="Normal"/>
    <w:next w:val="Normal"/>
    <w:semiHidden/>
    <w:rsid w:val="00FE32C1"/>
    <w:pPr>
      <w:outlineLvl w:val="6"/>
    </w:pPr>
  </w:style>
  <w:style w:type="paragraph" w:styleId="Heading8">
    <w:name w:val="heading 8"/>
    <w:basedOn w:val="Normal"/>
    <w:next w:val="Normal"/>
    <w:semiHidden/>
    <w:rsid w:val="00FE32C1"/>
    <w:pPr>
      <w:outlineLvl w:val="7"/>
    </w:pPr>
  </w:style>
  <w:style w:type="paragraph" w:styleId="Heading9">
    <w:name w:val="heading 9"/>
    <w:basedOn w:val="Normal"/>
    <w:next w:val="Normal"/>
    <w:semiHidden/>
    <w:rsid w:val="00FE32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FE32C1"/>
    <w:pPr>
      <w:ind w:left="709"/>
    </w:pPr>
  </w:style>
  <w:style w:type="character" w:customStyle="1" w:styleId="AuthorNote">
    <w:name w:val="Author Note"/>
    <w:aliases w:val="AN"/>
    <w:uiPriority w:val="1"/>
    <w:qFormat/>
    <w:rsid w:val="008F401F"/>
    <w:rPr>
      <w:rFonts w:ascii="Arial" w:hAnsi="Arial"/>
      <w:b/>
      <w:vanish/>
      <w:color w:val="0074BF"/>
      <w:sz w:val="20"/>
    </w:rPr>
  </w:style>
  <w:style w:type="paragraph" w:styleId="BodyText">
    <w:name w:val="Body Text"/>
    <w:basedOn w:val="Normal"/>
    <w:qFormat/>
    <w:rsid w:val="00FE32C1"/>
    <w:pPr>
      <w:spacing w:before="0" w:line="240" w:lineRule="auto"/>
    </w:pPr>
  </w:style>
  <w:style w:type="paragraph" w:styleId="BodyTextIndent">
    <w:name w:val="Body Text Indent"/>
    <w:basedOn w:val="BodyText"/>
    <w:qFormat/>
    <w:rsid w:val="00FE32C1"/>
    <w:pPr>
      <w:ind w:left="709"/>
    </w:pPr>
  </w:style>
  <w:style w:type="paragraph" w:customStyle="1" w:styleId="Bullet1">
    <w:name w:val="Bullet 1"/>
    <w:basedOn w:val="Normal"/>
    <w:qFormat/>
    <w:rsid w:val="00FE32C1"/>
    <w:pPr>
      <w:numPr>
        <w:numId w:val="1"/>
      </w:numPr>
    </w:pPr>
  </w:style>
  <w:style w:type="paragraph" w:customStyle="1" w:styleId="Bullet2">
    <w:name w:val="Bullet 2"/>
    <w:basedOn w:val="Normal"/>
    <w:qFormat/>
    <w:rsid w:val="00FE32C1"/>
    <w:pPr>
      <w:numPr>
        <w:numId w:val="2"/>
      </w:numPr>
    </w:pPr>
  </w:style>
  <w:style w:type="paragraph" w:customStyle="1" w:styleId="Bullet3">
    <w:name w:val="Bullet 3"/>
    <w:basedOn w:val="Normal"/>
    <w:qFormat/>
    <w:rsid w:val="00FE32C1"/>
    <w:pPr>
      <w:numPr>
        <w:numId w:val="3"/>
      </w:numPr>
    </w:pPr>
  </w:style>
  <w:style w:type="paragraph" w:styleId="Footer">
    <w:name w:val="footer"/>
    <w:basedOn w:val="Normal"/>
    <w:link w:val="FooterChar"/>
    <w:uiPriority w:val="99"/>
    <w:qFormat/>
    <w:rsid w:val="00FE32C1"/>
    <w:pPr>
      <w:spacing w:before="40" w:line="240" w:lineRule="auto"/>
    </w:pPr>
    <w:rPr>
      <w:noProof/>
      <w:sz w:val="16"/>
    </w:rPr>
  </w:style>
  <w:style w:type="paragraph" w:customStyle="1" w:styleId="Definitions">
    <w:name w:val="Definitions"/>
    <w:basedOn w:val="NormalIndent"/>
    <w:qFormat/>
    <w:rsid w:val="0024770F"/>
    <w:pPr>
      <w:widowControl w:val="0"/>
      <w:numPr>
        <w:numId w:val="10"/>
      </w:numPr>
      <w:ind w:left="709" w:firstLine="0"/>
    </w:pPr>
  </w:style>
  <w:style w:type="paragraph" w:customStyle="1" w:styleId="GNHeading">
    <w:name w:val="GN Heading"/>
    <w:basedOn w:val="Normal"/>
    <w:next w:val="GNNormalIndent"/>
    <w:uiPriority w:val="1"/>
    <w:qFormat/>
    <w:rsid w:val="008F401F"/>
    <w:pPr>
      <w:keepNext/>
      <w:numPr>
        <w:numId w:val="7"/>
      </w:numPr>
      <w:spacing w:before="200" w:line="240" w:lineRule="auto"/>
    </w:pPr>
    <w:rPr>
      <w:b/>
      <w:vanish/>
      <w:color w:val="000080"/>
    </w:rPr>
  </w:style>
  <w:style w:type="paragraph" w:customStyle="1" w:styleId="GNNormalIndent">
    <w:name w:val="GN Normal Indent"/>
    <w:basedOn w:val="GNNormal"/>
    <w:uiPriority w:val="1"/>
    <w:qFormat/>
    <w:rsid w:val="00FE32C1"/>
    <w:pPr>
      <w:ind w:left="709"/>
    </w:pPr>
  </w:style>
  <w:style w:type="paragraph" w:customStyle="1" w:styleId="GNNormal">
    <w:name w:val="GN Normal"/>
    <w:basedOn w:val="Normal"/>
    <w:uiPriority w:val="1"/>
    <w:qFormat/>
    <w:rsid w:val="00FE32C1"/>
    <w:pPr>
      <w:spacing w:line="240" w:lineRule="auto"/>
    </w:pPr>
    <w:rPr>
      <w:vanish/>
      <w:color w:val="000080"/>
    </w:rPr>
  </w:style>
  <w:style w:type="paragraph" w:customStyle="1" w:styleId="GNLevel1">
    <w:name w:val="GN Level 1"/>
    <w:basedOn w:val="Normal"/>
    <w:uiPriority w:val="1"/>
    <w:qFormat/>
    <w:rsid w:val="000E46B2"/>
    <w:pPr>
      <w:numPr>
        <w:numId w:val="4"/>
      </w:numPr>
      <w:spacing w:line="240" w:lineRule="auto"/>
    </w:pPr>
    <w:rPr>
      <w:vanish/>
      <w:color w:val="000080"/>
    </w:rPr>
  </w:style>
  <w:style w:type="paragraph" w:customStyle="1" w:styleId="GNLevel2">
    <w:name w:val="GN Level 2"/>
    <w:basedOn w:val="Normal"/>
    <w:uiPriority w:val="1"/>
    <w:qFormat/>
    <w:rsid w:val="000E46B2"/>
    <w:pPr>
      <w:numPr>
        <w:ilvl w:val="1"/>
        <w:numId w:val="4"/>
      </w:numPr>
      <w:spacing w:line="240" w:lineRule="auto"/>
    </w:pPr>
    <w:rPr>
      <w:vanish/>
      <w:color w:val="000080"/>
    </w:rPr>
  </w:style>
  <w:style w:type="paragraph" w:styleId="Header">
    <w:name w:val="header"/>
    <w:basedOn w:val="Normal"/>
    <w:semiHidden/>
    <w:rsid w:val="00EA5E72"/>
    <w:pPr>
      <w:spacing w:before="0" w:line="240" w:lineRule="auto"/>
    </w:pPr>
    <w:rPr>
      <w:noProof/>
      <w:sz w:val="16"/>
    </w:rPr>
  </w:style>
  <w:style w:type="paragraph" w:customStyle="1" w:styleId="HeaderTitle">
    <w:name w:val="Header Title"/>
    <w:basedOn w:val="Normal"/>
    <w:qFormat/>
    <w:rsid w:val="00861F83"/>
    <w:pPr>
      <w:spacing w:line="240" w:lineRule="auto"/>
    </w:pPr>
    <w:rPr>
      <w:noProof/>
    </w:rPr>
  </w:style>
  <w:style w:type="paragraph" w:customStyle="1" w:styleId="Definitionsa">
    <w:name w:val="Definitions (a)"/>
    <w:basedOn w:val="Normal"/>
    <w:qFormat/>
    <w:rsid w:val="0079772A"/>
    <w:pPr>
      <w:numPr>
        <w:ilvl w:val="1"/>
        <w:numId w:val="10"/>
      </w:numPr>
    </w:pPr>
  </w:style>
  <w:style w:type="paragraph" w:customStyle="1" w:styleId="level1">
    <w:name w:val="level1"/>
    <w:basedOn w:val="Normal"/>
    <w:qFormat/>
    <w:rsid w:val="008F401F"/>
    <w:pPr>
      <w:numPr>
        <w:numId w:val="8"/>
      </w:numPr>
    </w:pPr>
  </w:style>
  <w:style w:type="paragraph" w:customStyle="1" w:styleId="level2">
    <w:name w:val="level2"/>
    <w:basedOn w:val="Normal"/>
    <w:qFormat/>
    <w:rsid w:val="00FE32C1"/>
    <w:pPr>
      <w:numPr>
        <w:ilvl w:val="1"/>
        <w:numId w:val="8"/>
      </w:numPr>
    </w:pPr>
  </w:style>
  <w:style w:type="paragraph" w:customStyle="1" w:styleId="level3">
    <w:name w:val="level3"/>
    <w:basedOn w:val="Normal"/>
    <w:qFormat/>
    <w:rsid w:val="00FE32C1"/>
    <w:pPr>
      <w:numPr>
        <w:ilvl w:val="2"/>
        <w:numId w:val="8"/>
      </w:numPr>
    </w:pPr>
  </w:style>
  <w:style w:type="paragraph" w:customStyle="1" w:styleId="level4">
    <w:name w:val="level4"/>
    <w:basedOn w:val="Normal"/>
    <w:qFormat/>
    <w:rsid w:val="00FE32C1"/>
    <w:pPr>
      <w:numPr>
        <w:ilvl w:val="3"/>
        <w:numId w:val="8"/>
      </w:numPr>
    </w:pPr>
  </w:style>
  <w:style w:type="paragraph" w:customStyle="1" w:styleId="level5">
    <w:name w:val="level5"/>
    <w:basedOn w:val="Normal"/>
    <w:qFormat/>
    <w:rsid w:val="00FE32C1"/>
    <w:pPr>
      <w:numPr>
        <w:ilvl w:val="4"/>
        <w:numId w:val="8"/>
      </w:numPr>
    </w:pPr>
  </w:style>
  <w:style w:type="paragraph" w:customStyle="1" w:styleId="level6">
    <w:name w:val="level6"/>
    <w:basedOn w:val="Normal"/>
    <w:qFormat/>
    <w:rsid w:val="00FE32C1"/>
    <w:pPr>
      <w:numPr>
        <w:ilvl w:val="5"/>
        <w:numId w:val="8"/>
      </w:numPr>
    </w:pPr>
  </w:style>
  <w:style w:type="character" w:styleId="PageNumber">
    <w:name w:val="page number"/>
    <w:semiHidden/>
    <w:qFormat/>
    <w:rsid w:val="00FE32C1"/>
    <w:rPr>
      <w:sz w:val="16"/>
    </w:rPr>
  </w:style>
  <w:style w:type="character" w:styleId="Hyperlink">
    <w:name w:val="Hyperlink"/>
    <w:uiPriority w:val="99"/>
    <w:rsid w:val="0028458B"/>
    <w:rPr>
      <w:color w:val="0000FF"/>
      <w:u w:val="single"/>
    </w:rPr>
  </w:style>
  <w:style w:type="paragraph" w:customStyle="1" w:styleId="Schedule">
    <w:name w:val="Schedule"/>
    <w:basedOn w:val="Normal"/>
    <w:next w:val="ScheduleHeading"/>
    <w:qFormat/>
    <w:rsid w:val="00D458E8"/>
    <w:pPr>
      <w:keepNext/>
      <w:numPr>
        <w:numId w:val="6"/>
      </w:numPr>
      <w:spacing w:before="200"/>
      <w:ind w:left="0" w:firstLine="0"/>
      <w:outlineLvl w:val="0"/>
    </w:pPr>
    <w:rPr>
      <w:b/>
      <w:sz w:val="22"/>
    </w:rPr>
  </w:style>
  <w:style w:type="paragraph" w:customStyle="1" w:styleId="ScheduleHeading">
    <w:name w:val="Schedule Heading"/>
    <w:basedOn w:val="Normal"/>
    <w:next w:val="Schedule1"/>
    <w:qFormat/>
    <w:rsid w:val="00A21141"/>
    <w:pPr>
      <w:keepNext/>
      <w:numPr>
        <w:ilvl w:val="1"/>
        <w:numId w:val="6"/>
      </w:numPr>
      <w:spacing w:before="160"/>
      <w:ind w:left="0" w:firstLine="0"/>
      <w:outlineLvl w:val="1"/>
    </w:pPr>
    <w:rPr>
      <w:b/>
      <w:sz w:val="22"/>
    </w:rPr>
  </w:style>
  <w:style w:type="paragraph" w:customStyle="1" w:styleId="Schedule1">
    <w:name w:val="Schedule 1"/>
    <w:basedOn w:val="Normal"/>
    <w:next w:val="Schedule2"/>
    <w:qFormat/>
    <w:rsid w:val="006B5ACD"/>
    <w:pPr>
      <w:keepNext/>
      <w:numPr>
        <w:ilvl w:val="2"/>
        <w:numId w:val="6"/>
      </w:numPr>
      <w:spacing w:before="200"/>
    </w:pPr>
    <w:rPr>
      <w:b/>
      <w:sz w:val="22"/>
    </w:rPr>
  </w:style>
  <w:style w:type="paragraph" w:customStyle="1" w:styleId="Schedule2">
    <w:name w:val="Schedule 2"/>
    <w:basedOn w:val="Normal"/>
    <w:next w:val="NormalIndent"/>
    <w:qFormat/>
    <w:rsid w:val="006B5ACD"/>
    <w:pPr>
      <w:keepNext/>
      <w:numPr>
        <w:ilvl w:val="3"/>
        <w:numId w:val="6"/>
      </w:numPr>
      <w:spacing w:before="160"/>
    </w:pPr>
    <w:rPr>
      <w:b/>
      <w:sz w:val="21"/>
    </w:rPr>
  </w:style>
  <w:style w:type="paragraph" w:customStyle="1" w:styleId="Schedule3">
    <w:name w:val="Schedule 3"/>
    <w:basedOn w:val="Normal"/>
    <w:qFormat/>
    <w:rsid w:val="006B5ACD"/>
    <w:pPr>
      <w:numPr>
        <w:ilvl w:val="4"/>
        <w:numId w:val="6"/>
      </w:numPr>
    </w:pPr>
  </w:style>
  <w:style w:type="paragraph" w:customStyle="1" w:styleId="Schedule4">
    <w:name w:val="Schedule 4"/>
    <w:basedOn w:val="Normal"/>
    <w:qFormat/>
    <w:rsid w:val="006B5ACD"/>
    <w:pPr>
      <w:numPr>
        <w:ilvl w:val="5"/>
        <w:numId w:val="6"/>
      </w:numPr>
    </w:pPr>
  </w:style>
  <w:style w:type="paragraph" w:customStyle="1" w:styleId="Schedule5">
    <w:name w:val="Schedule 5"/>
    <w:basedOn w:val="Normal"/>
    <w:qFormat/>
    <w:rsid w:val="006B5ACD"/>
    <w:pPr>
      <w:numPr>
        <w:ilvl w:val="6"/>
        <w:numId w:val="6"/>
      </w:numPr>
    </w:pPr>
  </w:style>
  <w:style w:type="paragraph" w:customStyle="1" w:styleId="Schedule6">
    <w:name w:val="Schedule 6"/>
    <w:basedOn w:val="Normal"/>
    <w:qFormat/>
    <w:rsid w:val="006B5ACD"/>
    <w:pPr>
      <w:numPr>
        <w:ilvl w:val="7"/>
        <w:numId w:val="6"/>
      </w:numPr>
    </w:pPr>
  </w:style>
  <w:style w:type="paragraph" w:styleId="Title">
    <w:name w:val="Title"/>
    <w:basedOn w:val="Normal"/>
    <w:link w:val="TitleChar"/>
    <w:qFormat/>
    <w:rsid w:val="008F401F"/>
    <w:pPr>
      <w:keepNext/>
      <w:spacing w:before="0" w:after="60"/>
    </w:pPr>
    <w:rPr>
      <w:sz w:val="32"/>
    </w:rPr>
  </w:style>
  <w:style w:type="paragraph" w:styleId="TOC1">
    <w:name w:val="toc 1"/>
    <w:basedOn w:val="Normal"/>
    <w:next w:val="TOC2"/>
    <w:autoRedefine/>
    <w:uiPriority w:val="39"/>
    <w:qFormat/>
    <w:rsid w:val="00587B21"/>
    <w:pPr>
      <w:tabs>
        <w:tab w:val="right" w:pos="9356"/>
      </w:tabs>
      <w:spacing w:line="240" w:lineRule="auto"/>
      <w:ind w:left="709" w:hanging="709"/>
    </w:pPr>
    <w:rPr>
      <w:rFonts w:ascii="Arial Bold" w:hAnsi="Arial Bold"/>
      <w:b/>
      <w:noProof/>
      <w:lang w:eastAsia="en-US"/>
    </w:rPr>
  </w:style>
  <w:style w:type="paragraph" w:styleId="TOC2">
    <w:name w:val="toc 2"/>
    <w:basedOn w:val="Normal"/>
    <w:autoRedefine/>
    <w:uiPriority w:val="39"/>
    <w:qFormat/>
    <w:rsid w:val="00587B21"/>
    <w:pPr>
      <w:tabs>
        <w:tab w:val="left" w:pos="709"/>
        <w:tab w:val="right" w:pos="9356"/>
      </w:tabs>
      <w:spacing w:before="60" w:line="240" w:lineRule="auto"/>
      <w:ind w:left="1418" w:hanging="709"/>
    </w:pPr>
    <w:rPr>
      <w:noProof/>
      <w:lang w:eastAsia="en-US"/>
    </w:rPr>
  </w:style>
  <w:style w:type="paragraph" w:styleId="TOC3">
    <w:name w:val="toc 3"/>
    <w:basedOn w:val="Normal"/>
    <w:autoRedefine/>
    <w:semiHidden/>
    <w:rsid w:val="002E5F1F"/>
    <w:pPr>
      <w:spacing w:before="60" w:line="240" w:lineRule="auto"/>
      <w:ind w:left="709"/>
    </w:pPr>
    <w:rPr>
      <w:noProof/>
      <w:lang w:eastAsia="en-US"/>
    </w:rPr>
  </w:style>
  <w:style w:type="paragraph" w:styleId="TOC4">
    <w:name w:val="toc 4"/>
    <w:basedOn w:val="Normal"/>
    <w:next w:val="Normal"/>
    <w:autoRedefine/>
    <w:semiHidden/>
    <w:rsid w:val="002E5F1F"/>
    <w:pPr>
      <w:tabs>
        <w:tab w:val="right" w:pos="7938"/>
      </w:tabs>
      <w:spacing w:before="60" w:line="240" w:lineRule="auto"/>
      <w:ind w:left="2835" w:hanging="709"/>
    </w:pPr>
    <w:rPr>
      <w:noProof/>
      <w:lang w:eastAsia="en-US"/>
    </w:rPr>
  </w:style>
  <w:style w:type="paragraph" w:customStyle="1" w:styleId="GeneralHeading1">
    <w:name w:val="General Heading 1"/>
    <w:basedOn w:val="Normal"/>
    <w:next w:val="Normal"/>
    <w:qFormat/>
    <w:rsid w:val="008F401F"/>
    <w:pPr>
      <w:keepNext/>
      <w:spacing w:before="200"/>
    </w:pPr>
    <w:rPr>
      <w:b/>
      <w:sz w:val="22"/>
    </w:rPr>
  </w:style>
  <w:style w:type="paragraph" w:customStyle="1" w:styleId="GeneralHeading2">
    <w:name w:val="General Heading 2"/>
    <w:basedOn w:val="Normal"/>
    <w:next w:val="Normal"/>
    <w:qFormat/>
    <w:rsid w:val="00773B82"/>
    <w:pPr>
      <w:keepNext/>
      <w:spacing w:before="160"/>
    </w:pPr>
    <w:rPr>
      <w:b/>
      <w:sz w:val="21"/>
    </w:rPr>
  </w:style>
  <w:style w:type="paragraph" w:customStyle="1" w:styleId="Definitionsi">
    <w:name w:val="Definitions (i)"/>
    <w:basedOn w:val="Normal"/>
    <w:qFormat/>
    <w:rsid w:val="0079772A"/>
    <w:pPr>
      <w:numPr>
        <w:ilvl w:val="2"/>
        <w:numId w:val="10"/>
      </w:numPr>
    </w:pPr>
  </w:style>
  <w:style w:type="paragraph" w:styleId="TOC5">
    <w:name w:val="toc 5"/>
    <w:basedOn w:val="Normal"/>
    <w:next w:val="Normal"/>
    <w:autoRedefine/>
    <w:semiHidden/>
    <w:rsid w:val="002E5F1F"/>
    <w:pPr>
      <w:ind w:left="3544" w:hanging="709"/>
    </w:pPr>
    <w:rPr>
      <w:lang w:eastAsia="en-US"/>
    </w:rPr>
  </w:style>
  <w:style w:type="paragraph" w:styleId="TOC6">
    <w:name w:val="toc 6"/>
    <w:basedOn w:val="Normal"/>
    <w:next w:val="Normal"/>
    <w:autoRedefine/>
    <w:semiHidden/>
    <w:rsid w:val="002E5F1F"/>
    <w:pPr>
      <w:ind w:left="4253" w:hanging="709"/>
    </w:pPr>
    <w:rPr>
      <w:lang w:eastAsia="en-US"/>
    </w:rPr>
  </w:style>
  <w:style w:type="paragraph" w:styleId="TOC7">
    <w:name w:val="toc 7"/>
    <w:basedOn w:val="Normal"/>
    <w:next w:val="Normal"/>
    <w:autoRedefine/>
    <w:semiHidden/>
    <w:rsid w:val="002E5F1F"/>
    <w:pPr>
      <w:ind w:left="1200"/>
    </w:pPr>
    <w:rPr>
      <w:lang w:eastAsia="en-US"/>
    </w:rPr>
  </w:style>
  <w:style w:type="paragraph" w:styleId="TOC8">
    <w:name w:val="toc 8"/>
    <w:basedOn w:val="Normal"/>
    <w:next w:val="Normal"/>
    <w:autoRedefine/>
    <w:semiHidden/>
    <w:rsid w:val="002E5F1F"/>
    <w:pPr>
      <w:ind w:left="1400"/>
    </w:pPr>
    <w:rPr>
      <w:lang w:eastAsia="en-US"/>
    </w:rPr>
  </w:style>
  <w:style w:type="paragraph" w:styleId="TOC9">
    <w:name w:val="toc 9"/>
    <w:basedOn w:val="Normal"/>
    <w:next w:val="Normal"/>
    <w:autoRedefine/>
    <w:semiHidden/>
    <w:rsid w:val="002E5F1F"/>
    <w:pPr>
      <w:ind w:left="1600"/>
    </w:pPr>
    <w:rPr>
      <w:lang w:eastAsia="en-US"/>
    </w:rPr>
  </w:style>
  <w:style w:type="paragraph" w:customStyle="1" w:styleId="AllensHeading1">
    <w:name w:val="Allens Heading 1"/>
    <w:basedOn w:val="Normal"/>
    <w:next w:val="AllensHeading2"/>
    <w:qFormat/>
    <w:rsid w:val="0015748D"/>
    <w:pPr>
      <w:keepNext/>
      <w:numPr>
        <w:numId w:val="9"/>
      </w:numPr>
      <w:spacing w:before="200"/>
      <w:outlineLvl w:val="0"/>
    </w:pPr>
    <w:rPr>
      <w:b/>
      <w:sz w:val="22"/>
    </w:rPr>
  </w:style>
  <w:style w:type="paragraph" w:customStyle="1" w:styleId="AllensHeading2">
    <w:name w:val="Allens Heading 2"/>
    <w:basedOn w:val="Normal"/>
    <w:next w:val="NormalIndent"/>
    <w:qFormat/>
    <w:rsid w:val="0015748D"/>
    <w:pPr>
      <w:keepNext/>
      <w:numPr>
        <w:ilvl w:val="1"/>
        <w:numId w:val="9"/>
      </w:numPr>
      <w:spacing w:before="160"/>
      <w:outlineLvl w:val="1"/>
    </w:pPr>
    <w:rPr>
      <w:b/>
      <w:sz w:val="21"/>
    </w:rPr>
  </w:style>
  <w:style w:type="paragraph" w:styleId="FootnoteText">
    <w:name w:val="footnote text"/>
    <w:basedOn w:val="Normal"/>
    <w:semiHidden/>
    <w:rsid w:val="00FE32C1"/>
    <w:rPr>
      <w:sz w:val="16"/>
    </w:rPr>
  </w:style>
  <w:style w:type="paragraph" w:customStyle="1" w:styleId="GNLevel3">
    <w:name w:val="GN Level 3"/>
    <w:basedOn w:val="Normal"/>
    <w:uiPriority w:val="1"/>
    <w:qFormat/>
    <w:rsid w:val="000E46B2"/>
    <w:pPr>
      <w:numPr>
        <w:ilvl w:val="2"/>
        <w:numId w:val="4"/>
      </w:numPr>
      <w:spacing w:line="240" w:lineRule="auto"/>
    </w:pPr>
    <w:rPr>
      <w:vanish/>
      <w:color w:val="000080"/>
    </w:rPr>
  </w:style>
  <w:style w:type="paragraph" w:customStyle="1" w:styleId="GNLevel4">
    <w:name w:val="GN Level 4"/>
    <w:basedOn w:val="Normal"/>
    <w:uiPriority w:val="1"/>
    <w:qFormat/>
    <w:rsid w:val="000E46B2"/>
    <w:pPr>
      <w:numPr>
        <w:ilvl w:val="3"/>
        <w:numId w:val="4"/>
      </w:numPr>
      <w:spacing w:line="240" w:lineRule="auto"/>
    </w:pPr>
    <w:rPr>
      <w:vanish/>
      <w:color w:val="000080"/>
    </w:rPr>
  </w:style>
  <w:style w:type="paragraph" w:customStyle="1" w:styleId="GNBullet">
    <w:name w:val="GN Bullet"/>
    <w:basedOn w:val="Normal"/>
    <w:uiPriority w:val="1"/>
    <w:qFormat/>
    <w:rsid w:val="00FE32C1"/>
    <w:pPr>
      <w:numPr>
        <w:numId w:val="5"/>
      </w:numPr>
      <w:spacing w:line="240" w:lineRule="auto"/>
    </w:pPr>
    <w:rPr>
      <w:vanish/>
      <w:color w:val="000080"/>
    </w:rPr>
  </w:style>
  <w:style w:type="paragraph" w:customStyle="1" w:styleId="AllensHeading3">
    <w:name w:val="Allens Heading 3"/>
    <w:basedOn w:val="Normal"/>
    <w:qFormat/>
    <w:rsid w:val="0015748D"/>
    <w:pPr>
      <w:numPr>
        <w:ilvl w:val="2"/>
        <w:numId w:val="9"/>
      </w:numPr>
    </w:pPr>
  </w:style>
  <w:style w:type="paragraph" w:customStyle="1" w:styleId="AllensHeading4">
    <w:name w:val="Allens Heading 4"/>
    <w:basedOn w:val="Normal"/>
    <w:qFormat/>
    <w:rsid w:val="0015748D"/>
    <w:pPr>
      <w:numPr>
        <w:ilvl w:val="3"/>
        <w:numId w:val="9"/>
      </w:numPr>
    </w:pPr>
  </w:style>
  <w:style w:type="paragraph" w:customStyle="1" w:styleId="AllensHeading5">
    <w:name w:val="Allens Heading 5"/>
    <w:basedOn w:val="Normal"/>
    <w:qFormat/>
    <w:rsid w:val="0015748D"/>
    <w:pPr>
      <w:numPr>
        <w:ilvl w:val="4"/>
        <w:numId w:val="9"/>
      </w:numPr>
    </w:pPr>
  </w:style>
  <w:style w:type="paragraph" w:customStyle="1" w:styleId="AllensHeading6">
    <w:name w:val="Allens Heading 6"/>
    <w:basedOn w:val="Normal"/>
    <w:qFormat/>
    <w:rsid w:val="0015748D"/>
    <w:pPr>
      <w:numPr>
        <w:ilvl w:val="5"/>
        <w:numId w:val="9"/>
      </w:numPr>
    </w:pPr>
  </w:style>
  <w:style w:type="paragraph" w:customStyle="1" w:styleId="ContentsHeading">
    <w:name w:val="Contents Heading"/>
    <w:basedOn w:val="Normal"/>
    <w:next w:val="Normal"/>
    <w:qFormat/>
    <w:rsid w:val="008F401F"/>
    <w:pPr>
      <w:spacing w:before="0"/>
    </w:pPr>
    <w:rPr>
      <w:b/>
      <w:sz w:val="22"/>
    </w:rPr>
  </w:style>
  <w:style w:type="table" w:styleId="TableGrid">
    <w:name w:val="Table Grid"/>
    <w:basedOn w:val="TableNormal"/>
    <w:rsid w:val="0011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A4C8F"/>
    <w:pPr>
      <w:spacing w:before="0" w:line="240" w:lineRule="auto"/>
    </w:pPr>
    <w:rPr>
      <w:rFonts w:ascii="Tahoma" w:hAnsi="Tahoma" w:cs="Tahoma"/>
      <w:sz w:val="16"/>
      <w:szCs w:val="16"/>
    </w:rPr>
  </w:style>
  <w:style w:type="character" w:customStyle="1" w:styleId="BalloonTextChar">
    <w:name w:val="Balloon Text Char"/>
    <w:link w:val="BalloonText"/>
    <w:semiHidden/>
    <w:rsid w:val="00D831B4"/>
    <w:rPr>
      <w:rFonts w:ascii="Tahoma" w:hAnsi="Tahoma" w:cs="Tahoma"/>
      <w:sz w:val="16"/>
      <w:szCs w:val="16"/>
    </w:rPr>
  </w:style>
  <w:style w:type="paragraph" w:styleId="ListParagraph">
    <w:name w:val="List Paragraph"/>
    <w:basedOn w:val="Normal"/>
    <w:uiPriority w:val="34"/>
    <w:qFormat/>
    <w:rsid w:val="007D7D3E"/>
    <w:pPr>
      <w:ind w:left="720"/>
      <w:contextualSpacing/>
    </w:pPr>
  </w:style>
  <w:style w:type="character" w:customStyle="1" w:styleId="TitleChar">
    <w:name w:val="Title Char"/>
    <w:link w:val="Title"/>
    <w:rsid w:val="007D7D3E"/>
    <w:rPr>
      <w:sz w:val="32"/>
    </w:rPr>
  </w:style>
  <w:style w:type="paragraph" w:styleId="CommentText">
    <w:name w:val="annotation text"/>
    <w:basedOn w:val="Normal"/>
    <w:link w:val="CommentTextChar"/>
    <w:uiPriority w:val="99"/>
    <w:unhideWhenUsed/>
    <w:rsid w:val="00ED310D"/>
    <w:rPr>
      <w:sz w:val="24"/>
    </w:rPr>
  </w:style>
  <w:style w:type="character" w:customStyle="1" w:styleId="CommentTextChar">
    <w:name w:val="Comment Text Char"/>
    <w:link w:val="CommentText"/>
    <w:uiPriority w:val="99"/>
    <w:rsid w:val="00ED310D"/>
    <w:rPr>
      <w:sz w:val="24"/>
    </w:rPr>
  </w:style>
  <w:style w:type="character" w:customStyle="1" w:styleId="FooterChar">
    <w:name w:val="Footer Char"/>
    <w:link w:val="Footer"/>
    <w:uiPriority w:val="99"/>
    <w:rsid w:val="009536BA"/>
    <w:rPr>
      <w:noProof/>
      <w:sz w:val="16"/>
    </w:rPr>
  </w:style>
  <w:style w:type="character" w:customStyle="1" w:styleId="apple-converted-space">
    <w:name w:val="apple-converted-space"/>
    <w:basedOn w:val="DefaultParagraphFont"/>
    <w:rsid w:val="00072CE9"/>
  </w:style>
  <w:style w:type="paragraph" w:styleId="NormalWeb">
    <w:name w:val="Normal (Web)"/>
    <w:basedOn w:val="Normal"/>
    <w:rsid w:val="00AD442B"/>
    <w:pPr>
      <w:spacing w:beforeAutospacing="1" w:after="100" w:afterAutospacing="1" w:line="240" w:lineRule="auto"/>
    </w:pPr>
    <w:rPr>
      <w:rFonts w:ascii="Times New Roman" w:hAnsi="Times New Roman"/>
      <w:sz w:val="24"/>
      <w:szCs w:val="24"/>
      <w:lang w:val="en-US" w:eastAsia="en-US"/>
    </w:rPr>
  </w:style>
  <w:style w:type="paragraph" w:customStyle="1" w:styleId="Default">
    <w:name w:val="Default"/>
    <w:rsid w:val="00E82018"/>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basedOn w:val="DefaultParagraphFont"/>
    <w:semiHidden/>
    <w:unhideWhenUsed/>
    <w:rsid w:val="004D31CE"/>
    <w:rPr>
      <w:sz w:val="16"/>
      <w:szCs w:val="16"/>
    </w:rPr>
  </w:style>
  <w:style w:type="paragraph" w:styleId="CommentSubject">
    <w:name w:val="annotation subject"/>
    <w:basedOn w:val="CommentText"/>
    <w:next w:val="CommentText"/>
    <w:link w:val="CommentSubjectChar"/>
    <w:semiHidden/>
    <w:unhideWhenUsed/>
    <w:rsid w:val="004D31CE"/>
    <w:pPr>
      <w:spacing w:line="240" w:lineRule="auto"/>
    </w:pPr>
    <w:rPr>
      <w:b/>
      <w:bCs/>
      <w:sz w:val="20"/>
    </w:rPr>
  </w:style>
  <w:style w:type="character" w:customStyle="1" w:styleId="CommentSubjectChar">
    <w:name w:val="Comment Subject Char"/>
    <w:basedOn w:val="CommentTextChar"/>
    <w:link w:val="CommentSubject"/>
    <w:semiHidden/>
    <w:rsid w:val="004D31CE"/>
    <w:rPr>
      <w:b/>
      <w:bCs/>
      <w:sz w:val="24"/>
      <w:lang w:val="en-AU" w:eastAsia="en-AU"/>
    </w:rPr>
  </w:style>
  <w:style w:type="paragraph" w:customStyle="1" w:styleId="a">
    <w:name w:val="바탕글"/>
    <w:basedOn w:val="Normal"/>
    <w:rsid w:val="009D7864"/>
    <w:pPr>
      <w:widowControl w:val="0"/>
      <w:wordWrap w:val="0"/>
      <w:autoSpaceDE w:val="0"/>
      <w:autoSpaceDN w:val="0"/>
      <w:spacing w:before="0" w:line="384" w:lineRule="auto"/>
      <w:jc w:val="both"/>
      <w:textAlignment w:val="baseline"/>
    </w:pPr>
    <w:rPr>
      <w:rFonts w:ascii="Batang" w:eastAsia="Gulim" w:hAnsi="Gulim" w:cs="Gulim"/>
      <w:color w:val="000000"/>
      <w:lang w:val="en-US" w:eastAsia="ko-KR"/>
    </w:rPr>
  </w:style>
  <w:style w:type="paragraph" w:styleId="Revision">
    <w:name w:val="Revision"/>
    <w:hidden/>
    <w:uiPriority w:val="99"/>
    <w:semiHidden/>
    <w:rsid w:val="004758D3"/>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1189">
      <w:bodyDiv w:val="1"/>
      <w:marLeft w:val="0"/>
      <w:marRight w:val="0"/>
      <w:marTop w:val="0"/>
      <w:marBottom w:val="0"/>
      <w:divBdr>
        <w:top w:val="none" w:sz="0" w:space="0" w:color="auto"/>
        <w:left w:val="none" w:sz="0" w:space="0" w:color="auto"/>
        <w:bottom w:val="none" w:sz="0" w:space="0" w:color="auto"/>
        <w:right w:val="none" w:sz="0" w:space="0" w:color="auto"/>
      </w:divBdr>
    </w:div>
    <w:div w:id="61684976">
      <w:bodyDiv w:val="1"/>
      <w:marLeft w:val="0"/>
      <w:marRight w:val="0"/>
      <w:marTop w:val="0"/>
      <w:marBottom w:val="0"/>
      <w:divBdr>
        <w:top w:val="none" w:sz="0" w:space="0" w:color="auto"/>
        <w:left w:val="none" w:sz="0" w:space="0" w:color="auto"/>
        <w:bottom w:val="none" w:sz="0" w:space="0" w:color="auto"/>
        <w:right w:val="none" w:sz="0" w:space="0" w:color="auto"/>
      </w:divBdr>
    </w:div>
    <w:div w:id="71975087">
      <w:bodyDiv w:val="1"/>
      <w:marLeft w:val="0"/>
      <w:marRight w:val="0"/>
      <w:marTop w:val="0"/>
      <w:marBottom w:val="0"/>
      <w:divBdr>
        <w:top w:val="none" w:sz="0" w:space="0" w:color="auto"/>
        <w:left w:val="none" w:sz="0" w:space="0" w:color="auto"/>
        <w:bottom w:val="none" w:sz="0" w:space="0" w:color="auto"/>
        <w:right w:val="none" w:sz="0" w:space="0" w:color="auto"/>
      </w:divBdr>
    </w:div>
    <w:div w:id="128129210">
      <w:bodyDiv w:val="1"/>
      <w:marLeft w:val="0"/>
      <w:marRight w:val="0"/>
      <w:marTop w:val="0"/>
      <w:marBottom w:val="0"/>
      <w:divBdr>
        <w:top w:val="none" w:sz="0" w:space="0" w:color="auto"/>
        <w:left w:val="none" w:sz="0" w:space="0" w:color="auto"/>
        <w:bottom w:val="none" w:sz="0" w:space="0" w:color="auto"/>
        <w:right w:val="none" w:sz="0" w:space="0" w:color="auto"/>
      </w:divBdr>
    </w:div>
    <w:div w:id="135073143">
      <w:bodyDiv w:val="1"/>
      <w:marLeft w:val="0"/>
      <w:marRight w:val="0"/>
      <w:marTop w:val="0"/>
      <w:marBottom w:val="0"/>
      <w:divBdr>
        <w:top w:val="none" w:sz="0" w:space="0" w:color="auto"/>
        <w:left w:val="none" w:sz="0" w:space="0" w:color="auto"/>
        <w:bottom w:val="none" w:sz="0" w:space="0" w:color="auto"/>
        <w:right w:val="none" w:sz="0" w:space="0" w:color="auto"/>
      </w:divBdr>
    </w:div>
    <w:div w:id="182715525">
      <w:bodyDiv w:val="1"/>
      <w:marLeft w:val="0"/>
      <w:marRight w:val="0"/>
      <w:marTop w:val="0"/>
      <w:marBottom w:val="0"/>
      <w:divBdr>
        <w:top w:val="none" w:sz="0" w:space="0" w:color="auto"/>
        <w:left w:val="none" w:sz="0" w:space="0" w:color="auto"/>
        <w:bottom w:val="none" w:sz="0" w:space="0" w:color="auto"/>
        <w:right w:val="none" w:sz="0" w:space="0" w:color="auto"/>
      </w:divBdr>
    </w:div>
    <w:div w:id="271135935">
      <w:bodyDiv w:val="1"/>
      <w:marLeft w:val="0"/>
      <w:marRight w:val="0"/>
      <w:marTop w:val="0"/>
      <w:marBottom w:val="0"/>
      <w:divBdr>
        <w:top w:val="none" w:sz="0" w:space="0" w:color="auto"/>
        <w:left w:val="none" w:sz="0" w:space="0" w:color="auto"/>
        <w:bottom w:val="none" w:sz="0" w:space="0" w:color="auto"/>
        <w:right w:val="none" w:sz="0" w:space="0" w:color="auto"/>
      </w:divBdr>
    </w:div>
    <w:div w:id="323513503">
      <w:bodyDiv w:val="1"/>
      <w:marLeft w:val="0"/>
      <w:marRight w:val="0"/>
      <w:marTop w:val="0"/>
      <w:marBottom w:val="0"/>
      <w:divBdr>
        <w:top w:val="none" w:sz="0" w:space="0" w:color="auto"/>
        <w:left w:val="none" w:sz="0" w:space="0" w:color="auto"/>
        <w:bottom w:val="none" w:sz="0" w:space="0" w:color="auto"/>
        <w:right w:val="none" w:sz="0" w:space="0" w:color="auto"/>
      </w:divBdr>
    </w:div>
    <w:div w:id="337974726">
      <w:bodyDiv w:val="1"/>
      <w:marLeft w:val="0"/>
      <w:marRight w:val="0"/>
      <w:marTop w:val="0"/>
      <w:marBottom w:val="0"/>
      <w:divBdr>
        <w:top w:val="none" w:sz="0" w:space="0" w:color="auto"/>
        <w:left w:val="none" w:sz="0" w:space="0" w:color="auto"/>
        <w:bottom w:val="none" w:sz="0" w:space="0" w:color="auto"/>
        <w:right w:val="none" w:sz="0" w:space="0" w:color="auto"/>
      </w:divBdr>
    </w:div>
    <w:div w:id="540940830">
      <w:bodyDiv w:val="1"/>
      <w:marLeft w:val="0"/>
      <w:marRight w:val="0"/>
      <w:marTop w:val="0"/>
      <w:marBottom w:val="0"/>
      <w:divBdr>
        <w:top w:val="none" w:sz="0" w:space="0" w:color="auto"/>
        <w:left w:val="none" w:sz="0" w:space="0" w:color="auto"/>
        <w:bottom w:val="none" w:sz="0" w:space="0" w:color="auto"/>
        <w:right w:val="none" w:sz="0" w:space="0" w:color="auto"/>
      </w:divBdr>
    </w:div>
    <w:div w:id="730617401">
      <w:bodyDiv w:val="1"/>
      <w:marLeft w:val="0"/>
      <w:marRight w:val="0"/>
      <w:marTop w:val="0"/>
      <w:marBottom w:val="0"/>
      <w:divBdr>
        <w:top w:val="none" w:sz="0" w:space="0" w:color="auto"/>
        <w:left w:val="none" w:sz="0" w:space="0" w:color="auto"/>
        <w:bottom w:val="none" w:sz="0" w:space="0" w:color="auto"/>
        <w:right w:val="none" w:sz="0" w:space="0" w:color="auto"/>
      </w:divBdr>
    </w:div>
    <w:div w:id="735670097">
      <w:bodyDiv w:val="1"/>
      <w:marLeft w:val="0"/>
      <w:marRight w:val="0"/>
      <w:marTop w:val="0"/>
      <w:marBottom w:val="0"/>
      <w:divBdr>
        <w:top w:val="none" w:sz="0" w:space="0" w:color="auto"/>
        <w:left w:val="none" w:sz="0" w:space="0" w:color="auto"/>
        <w:bottom w:val="none" w:sz="0" w:space="0" w:color="auto"/>
        <w:right w:val="none" w:sz="0" w:space="0" w:color="auto"/>
      </w:divBdr>
    </w:div>
    <w:div w:id="796029635">
      <w:bodyDiv w:val="1"/>
      <w:marLeft w:val="0"/>
      <w:marRight w:val="0"/>
      <w:marTop w:val="0"/>
      <w:marBottom w:val="0"/>
      <w:divBdr>
        <w:top w:val="none" w:sz="0" w:space="0" w:color="auto"/>
        <w:left w:val="none" w:sz="0" w:space="0" w:color="auto"/>
        <w:bottom w:val="none" w:sz="0" w:space="0" w:color="auto"/>
        <w:right w:val="none" w:sz="0" w:space="0" w:color="auto"/>
      </w:divBdr>
    </w:div>
    <w:div w:id="888612268">
      <w:bodyDiv w:val="1"/>
      <w:marLeft w:val="0"/>
      <w:marRight w:val="0"/>
      <w:marTop w:val="0"/>
      <w:marBottom w:val="0"/>
      <w:divBdr>
        <w:top w:val="none" w:sz="0" w:space="0" w:color="auto"/>
        <w:left w:val="none" w:sz="0" w:space="0" w:color="auto"/>
        <w:bottom w:val="none" w:sz="0" w:space="0" w:color="auto"/>
        <w:right w:val="none" w:sz="0" w:space="0" w:color="auto"/>
      </w:divBdr>
    </w:div>
    <w:div w:id="895699317">
      <w:bodyDiv w:val="1"/>
      <w:marLeft w:val="0"/>
      <w:marRight w:val="0"/>
      <w:marTop w:val="0"/>
      <w:marBottom w:val="0"/>
      <w:divBdr>
        <w:top w:val="none" w:sz="0" w:space="0" w:color="auto"/>
        <w:left w:val="none" w:sz="0" w:space="0" w:color="auto"/>
        <w:bottom w:val="none" w:sz="0" w:space="0" w:color="auto"/>
        <w:right w:val="none" w:sz="0" w:space="0" w:color="auto"/>
      </w:divBdr>
    </w:div>
    <w:div w:id="1046640548">
      <w:bodyDiv w:val="1"/>
      <w:marLeft w:val="0"/>
      <w:marRight w:val="0"/>
      <w:marTop w:val="0"/>
      <w:marBottom w:val="0"/>
      <w:divBdr>
        <w:top w:val="none" w:sz="0" w:space="0" w:color="auto"/>
        <w:left w:val="none" w:sz="0" w:space="0" w:color="auto"/>
        <w:bottom w:val="none" w:sz="0" w:space="0" w:color="auto"/>
        <w:right w:val="none" w:sz="0" w:space="0" w:color="auto"/>
      </w:divBdr>
    </w:div>
    <w:div w:id="1169171162">
      <w:bodyDiv w:val="1"/>
      <w:marLeft w:val="0"/>
      <w:marRight w:val="0"/>
      <w:marTop w:val="0"/>
      <w:marBottom w:val="0"/>
      <w:divBdr>
        <w:top w:val="none" w:sz="0" w:space="0" w:color="auto"/>
        <w:left w:val="none" w:sz="0" w:space="0" w:color="auto"/>
        <w:bottom w:val="none" w:sz="0" w:space="0" w:color="auto"/>
        <w:right w:val="none" w:sz="0" w:space="0" w:color="auto"/>
      </w:divBdr>
    </w:div>
    <w:div w:id="1261834324">
      <w:bodyDiv w:val="1"/>
      <w:marLeft w:val="0"/>
      <w:marRight w:val="0"/>
      <w:marTop w:val="0"/>
      <w:marBottom w:val="0"/>
      <w:divBdr>
        <w:top w:val="none" w:sz="0" w:space="0" w:color="auto"/>
        <w:left w:val="none" w:sz="0" w:space="0" w:color="auto"/>
        <w:bottom w:val="none" w:sz="0" w:space="0" w:color="auto"/>
        <w:right w:val="none" w:sz="0" w:space="0" w:color="auto"/>
      </w:divBdr>
    </w:div>
    <w:div w:id="1309088768">
      <w:bodyDiv w:val="1"/>
      <w:marLeft w:val="0"/>
      <w:marRight w:val="0"/>
      <w:marTop w:val="0"/>
      <w:marBottom w:val="0"/>
      <w:divBdr>
        <w:top w:val="none" w:sz="0" w:space="0" w:color="auto"/>
        <w:left w:val="none" w:sz="0" w:space="0" w:color="auto"/>
        <w:bottom w:val="none" w:sz="0" w:space="0" w:color="auto"/>
        <w:right w:val="none" w:sz="0" w:space="0" w:color="auto"/>
      </w:divBdr>
    </w:div>
    <w:div w:id="1348407796">
      <w:bodyDiv w:val="1"/>
      <w:marLeft w:val="0"/>
      <w:marRight w:val="0"/>
      <w:marTop w:val="0"/>
      <w:marBottom w:val="0"/>
      <w:divBdr>
        <w:top w:val="none" w:sz="0" w:space="0" w:color="auto"/>
        <w:left w:val="none" w:sz="0" w:space="0" w:color="auto"/>
        <w:bottom w:val="none" w:sz="0" w:space="0" w:color="auto"/>
        <w:right w:val="none" w:sz="0" w:space="0" w:color="auto"/>
      </w:divBdr>
    </w:div>
    <w:div w:id="1372222688">
      <w:bodyDiv w:val="1"/>
      <w:marLeft w:val="0"/>
      <w:marRight w:val="0"/>
      <w:marTop w:val="0"/>
      <w:marBottom w:val="0"/>
      <w:divBdr>
        <w:top w:val="none" w:sz="0" w:space="0" w:color="auto"/>
        <w:left w:val="none" w:sz="0" w:space="0" w:color="auto"/>
        <w:bottom w:val="none" w:sz="0" w:space="0" w:color="auto"/>
        <w:right w:val="none" w:sz="0" w:space="0" w:color="auto"/>
      </w:divBdr>
    </w:div>
    <w:div w:id="1432504698">
      <w:bodyDiv w:val="1"/>
      <w:marLeft w:val="0"/>
      <w:marRight w:val="0"/>
      <w:marTop w:val="0"/>
      <w:marBottom w:val="0"/>
      <w:divBdr>
        <w:top w:val="none" w:sz="0" w:space="0" w:color="auto"/>
        <w:left w:val="none" w:sz="0" w:space="0" w:color="auto"/>
        <w:bottom w:val="none" w:sz="0" w:space="0" w:color="auto"/>
        <w:right w:val="none" w:sz="0" w:space="0" w:color="auto"/>
      </w:divBdr>
    </w:div>
    <w:div w:id="1504203989">
      <w:bodyDiv w:val="1"/>
      <w:marLeft w:val="0"/>
      <w:marRight w:val="0"/>
      <w:marTop w:val="0"/>
      <w:marBottom w:val="0"/>
      <w:divBdr>
        <w:top w:val="none" w:sz="0" w:space="0" w:color="auto"/>
        <w:left w:val="none" w:sz="0" w:space="0" w:color="auto"/>
        <w:bottom w:val="none" w:sz="0" w:space="0" w:color="auto"/>
        <w:right w:val="none" w:sz="0" w:space="0" w:color="auto"/>
      </w:divBdr>
    </w:div>
    <w:div w:id="1601446776">
      <w:bodyDiv w:val="1"/>
      <w:marLeft w:val="0"/>
      <w:marRight w:val="0"/>
      <w:marTop w:val="0"/>
      <w:marBottom w:val="0"/>
      <w:divBdr>
        <w:top w:val="none" w:sz="0" w:space="0" w:color="auto"/>
        <w:left w:val="none" w:sz="0" w:space="0" w:color="auto"/>
        <w:bottom w:val="none" w:sz="0" w:space="0" w:color="auto"/>
        <w:right w:val="none" w:sz="0" w:space="0" w:color="auto"/>
      </w:divBdr>
    </w:div>
    <w:div w:id="1667660274">
      <w:bodyDiv w:val="1"/>
      <w:marLeft w:val="0"/>
      <w:marRight w:val="0"/>
      <w:marTop w:val="0"/>
      <w:marBottom w:val="0"/>
      <w:divBdr>
        <w:top w:val="none" w:sz="0" w:space="0" w:color="auto"/>
        <w:left w:val="none" w:sz="0" w:space="0" w:color="auto"/>
        <w:bottom w:val="none" w:sz="0" w:space="0" w:color="auto"/>
        <w:right w:val="none" w:sz="0" w:space="0" w:color="auto"/>
      </w:divBdr>
    </w:div>
    <w:div w:id="1680349050">
      <w:bodyDiv w:val="1"/>
      <w:marLeft w:val="0"/>
      <w:marRight w:val="0"/>
      <w:marTop w:val="0"/>
      <w:marBottom w:val="0"/>
      <w:divBdr>
        <w:top w:val="none" w:sz="0" w:space="0" w:color="auto"/>
        <w:left w:val="none" w:sz="0" w:space="0" w:color="auto"/>
        <w:bottom w:val="none" w:sz="0" w:space="0" w:color="auto"/>
        <w:right w:val="none" w:sz="0" w:space="0" w:color="auto"/>
      </w:divBdr>
    </w:div>
    <w:div w:id="1710958518">
      <w:bodyDiv w:val="1"/>
      <w:marLeft w:val="0"/>
      <w:marRight w:val="0"/>
      <w:marTop w:val="0"/>
      <w:marBottom w:val="0"/>
      <w:divBdr>
        <w:top w:val="none" w:sz="0" w:space="0" w:color="auto"/>
        <w:left w:val="none" w:sz="0" w:space="0" w:color="auto"/>
        <w:bottom w:val="none" w:sz="0" w:space="0" w:color="auto"/>
        <w:right w:val="none" w:sz="0" w:space="0" w:color="auto"/>
      </w:divBdr>
    </w:div>
    <w:div w:id="1756902878">
      <w:bodyDiv w:val="1"/>
      <w:marLeft w:val="0"/>
      <w:marRight w:val="0"/>
      <w:marTop w:val="0"/>
      <w:marBottom w:val="0"/>
      <w:divBdr>
        <w:top w:val="none" w:sz="0" w:space="0" w:color="auto"/>
        <w:left w:val="none" w:sz="0" w:space="0" w:color="auto"/>
        <w:bottom w:val="none" w:sz="0" w:space="0" w:color="auto"/>
        <w:right w:val="none" w:sz="0" w:space="0" w:color="auto"/>
      </w:divBdr>
    </w:div>
    <w:div w:id="1822650224">
      <w:bodyDiv w:val="1"/>
      <w:marLeft w:val="0"/>
      <w:marRight w:val="0"/>
      <w:marTop w:val="0"/>
      <w:marBottom w:val="0"/>
      <w:divBdr>
        <w:top w:val="none" w:sz="0" w:space="0" w:color="auto"/>
        <w:left w:val="none" w:sz="0" w:space="0" w:color="auto"/>
        <w:bottom w:val="none" w:sz="0" w:space="0" w:color="auto"/>
        <w:right w:val="none" w:sz="0" w:space="0" w:color="auto"/>
      </w:divBdr>
    </w:div>
    <w:div w:id="1848330124">
      <w:bodyDiv w:val="1"/>
      <w:marLeft w:val="0"/>
      <w:marRight w:val="0"/>
      <w:marTop w:val="0"/>
      <w:marBottom w:val="0"/>
      <w:divBdr>
        <w:top w:val="none" w:sz="0" w:space="0" w:color="auto"/>
        <w:left w:val="none" w:sz="0" w:space="0" w:color="auto"/>
        <w:bottom w:val="none" w:sz="0" w:space="0" w:color="auto"/>
        <w:right w:val="none" w:sz="0" w:space="0" w:color="auto"/>
      </w:divBdr>
    </w:div>
    <w:div w:id="1933972123">
      <w:bodyDiv w:val="1"/>
      <w:marLeft w:val="0"/>
      <w:marRight w:val="0"/>
      <w:marTop w:val="0"/>
      <w:marBottom w:val="0"/>
      <w:divBdr>
        <w:top w:val="none" w:sz="0" w:space="0" w:color="auto"/>
        <w:left w:val="none" w:sz="0" w:space="0" w:color="auto"/>
        <w:bottom w:val="none" w:sz="0" w:space="0" w:color="auto"/>
        <w:right w:val="none" w:sz="0" w:space="0" w:color="auto"/>
      </w:divBdr>
    </w:div>
    <w:div w:id="2020037769">
      <w:bodyDiv w:val="1"/>
      <w:marLeft w:val="0"/>
      <w:marRight w:val="0"/>
      <w:marTop w:val="0"/>
      <w:marBottom w:val="0"/>
      <w:divBdr>
        <w:top w:val="none" w:sz="0" w:space="0" w:color="auto"/>
        <w:left w:val="none" w:sz="0" w:space="0" w:color="auto"/>
        <w:bottom w:val="none" w:sz="0" w:space="0" w:color="auto"/>
        <w:right w:val="none" w:sz="0" w:space="0" w:color="auto"/>
      </w:divBdr>
    </w:div>
    <w:div w:id="21112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CD7D-100B-47FE-B267-C6D705CF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2018-06-04T06:28:00Z</dcterms:created>
  <dcterms:modified xsi:type="dcterms:W3CDTF">2018-06-04T06:28:00Z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nztt A0309668922v7 000000 </vt:lpwstr>
  </property>
  <property fmtid="{D5CDD505-2E9C-101B-9397-08002B2CF9AE}" pid="3" name="DOCSDocNumber">
    <vt:lpwstr>09668922</vt:lpwstr>
  </property>
  <property fmtid="{D5CDD505-2E9C-101B-9397-08002B2CF9AE}" pid="4" name="DOCSDocumentID">
    <vt:lpwstr>A0309668922</vt:lpwstr>
  </property>
  <property fmtid="{D5CDD505-2E9C-101B-9397-08002B2CF9AE}" pid="5" name="DOCSDocName">
    <vt:lpwstr>AmCham - Submission on Draft Decree of LOI</vt:lpwstr>
  </property>
  <property fmtid="{D5CDD505-2E9C-101B-9397-08002B2CF9AE}" pid="6" name="DOCSAuthorID">
    <vt:lpwstr>nztt</vt:lpwstr>
  </property>
  <property fmtid="{D5CDD505-2E9C-101B-9397-08002B2CF9AE}" pid="7" name="DOCSAuthorName">
    <vt:lpwstr>Ngoc Bich Tran</vt:lpwstr>
  </property>
  <property fmtid="{D5CDD505-2E9C-101B-9397-08002B2CF9AE}" pid="8" name="DOCSMatterID">
    <vt:lpwstr>000000</vt:lpwstr>
  </property>
  <property fmtid="{D5CDD505-2E9C-101B-9397-08002B2CF9AE}" pid="9" name="DOCSMatterName">
    <vt:lpwstr>TBA</vt:lpwstr>
  </property>
  <property fmtid="{D5CDD505-2E9C-101B-9397-08002B2CF9AE}" pid="10" name="DOCSTypistID">
    <vt:lpwstr>nztt</vt:lpwstr>
  </property>
  <property fmtid="{D5CDD505-2E9C-101B-9397-08002B2CF9AE}" pid="11" name="DOCSTypistName">
    <vt:lpwstr>Ngoc Bich Tran</vt:lpwstr>
  </property>
  <property fmtid="{D5CDD505-2E9C-101B-9397-08002B2CF9AE}" pid="12" name="DOCSDocTypeDsc">
    <vt:lpwstr>DOCSDocTypeDsc</vt:lpwstr>
  </property>
  <property fmtid="{D5CDD505-2E9C-101B-9397-08002B2CF9AE}" pid="13" name="DOCSCreationDate">
    <vt:lpwstr>7/04/2015 4:00:48 PM</vt:lpwstr>
  </property>
  <property fmtid="{D5CDD505-2E9C-101B-9397-08002B2CF9AE}" pid="14" name="DOCSLastEditDate">
    <vt:lpwstr>21/04/2015 10:10:23 AM</vt:lpwstr>
  </property>
  <property fmtid="{D5CDD505-2E9C-101B-9397-08002B2CF9AE}" pid="15" name="DOCSClientID">
    <vt:lpwstr/>
  </property>
  <property fmtid="{D5CDD505-2E9C-101B-9397-08002B2CF9AE}" pid="16" name="DOCSClientName">
    <vt:lpwstr>TBA</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7</vt:lpwstr>
  </property>
  <property fmtid="{D5CDD505-2E9C-101B-9397-08002B2CF9AE}" pid="20" name="DOCSDocTypeID">
    <vt:lpwstr>Document</vt:lpwstr>
  </property>
  <property fmtid="{D5CDD505-2E9C-101B-9397-08002B2CF9AE}" pid="21" name="WS_TRACKING_ID">
    <vt:lpwstr>0c6efb59-b3a1-4e9c-8b64-e2ac534c5734</vt:lpwstr>
  </property>
</Properties>
</file>